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781"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99"/>
        <w:gridCol w:w="6956"/>
        <w:gridCol w:w="1416"/>
        <w:gridCol w:w="10"/>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rPr>
                <w:rFonts w:ascii="方正兰亭粗黑简体" w:eastAsia="方正兰亭粗黑简体"/>
              </w:rPr>
            </w:pPr>
            <w:r>
              <w:rPr>
                <w:rFonts w:eastAsia="Times New Roman"/>
                <w:snapToGrid w:val="0"/>
                <w:color w:val="000000"/>
                <w:w w:val="0"/>
                <w:sz w:val="0"/>
                <w:szCs w:val="0"/>
                <w:u w:color="000000"/>
                <w:shd w:val="clear" w:color="000000" w:fill="000000"/>
                <w:lang w:val="zh-CN" w:bidi="zh-CN"/>
              </w:rPr>
              <w:t xml:space="preserve"> </w:t>
            </w:r>
            <w:r>
              <w:br w:type="page"/>
            </w:r>
            <w:r>
              <w:rPr>
                <w:rFonts w:hint="eastAsia" w:ascii="微软雅黑" w:hAnsi="微软雅黑"/>
                <w:b/>
                <w:shd w:val="clear" w:color="auto" w:fill="E6F1EB"/>
              </w:rPr>
              <w:t>课题</w:t>
            </w:r>
          </w:p>
        </w:tc>
        <w:tc>
          <w:tcPr>
            <w:tcW w:w="8382" w:type="dxa"/>
            <w:gridSpan w:val="3"/>
            <w:shd w:val="clear" w:color="auto" w:fill="FFFFFF"/>
            <w:vAlign w:val="center"/>
          </w:tcPr>
          <w:p>
            <w:pPr>
              <w:pStyle w:val="5"/>
              <w:jc w:val="center"/>
              <w:rPr>
                <w:rFonts w:hint="default" w:ascii="微软雅黑" w:hAnsi="微软雅黑" w:eastAsia="微软雅黑"/>
                <w:b/>
                <w:color w:val="418D67"/>
                <w:sz w:val="30"/>
                <w:szCs w:val="30"/>
                <w:lang w:val="en-US" w:eastAsia="zh-CN"/>
              </w:rPr>
            </w:pPr>
            <w:r>
              <w:rPr>
                <w:rFonts w:hint="eastAsia" w:ascii="微软雅黑" w:hAnsi="微软雅黑"/>
                <w:b/>
                <w:color w:val="418D67"/>
                <w:sz w:val="30"/>
                <w:szCs w:val="30"/>
                <w:lang w:val="en-US" w:eastAsia="zh-CN"/>
              </w:rPr>
              <w:t>大学学业规划</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rPr>
                <w:rFonts w:ascii="方正兰亭粗黑简体" w:eastAsia="方正兰亭粗黑简体"/>
              </w:rPr>
            </w:pPr>
            <w:r>
              <w:rPr>
                <w:rFonts w:hint="eastAsia" w:ascii="微软雅黑" w:hAnsi="微软雅黑"/>
                <w:b/>
              </w:rPr>
              <w:t>课时</w:t>
            </w:r>
          </w:p>
        </w:tc>
        <w:tc>
          <w:tcPr>
            <w:tcW w:w="8382" w:type="dxa"/>
            <w:gridSpan w:val="3"/>
            <w:shd w:val="clear" w:color="auto" w:fill="FFFFFF"/>
            <w:vAlign w:val="center"/>
          </w:tcPr>
          <w:p>
            <w:pPr>
              <w:pStyle w:val="5"/>
              <w:ind w:firstLine="180" w:firstLineChars="100"/>
              <w:rPr>
                <w:sz w:val="18"/>
                <w:szCs w:val="20"/>
              </w:rPr>
            </w:pPr>
            <w:r>
              <w:rPr>
                <w:rFonts w:hint="eastAsia"/>
                <w:sz w:val="18"/>
                <w:szCs w:val="20"/>
                <w:lang w:val="en-US" w:eastAsia="zh-CN"/>
              </w:rPr>
              <w:t>4</w:t>
            </w:r>
            <w:r>
              <w:rPr>
                <w:sz w:val="18"/>
                <w:szCs w:val="20"/>
              </w:rPr>
              <w:t>课时</w:t>
            </w:r>
            <w:r>
              <w:rPr>
                <w:rFonts w:hint="eastAsia"/>
                <w:sz w:val="18"/>
                <w:szCs w:val="20"/>
              </w:rPr>
              <w:t>（</w:t>
            </w:r>
            <w:r>
              <w:rPr>
                <w:rFonts w:hint="eastAsia"/>
                <w:sz w:val="18"/>
                <w:szCs w:val="20"/>
                <w:lang w:val="en-US" w:eastAsia="zh-CN"/>
              </w:rPr>
              <w:t>110</w:t>
            </w:r>
            <w:bookmarkStart w:id="9" w:name="_GoBack"/>
            <w:bookmarkEnd w:id="9"/>
            <w:r>
              <w:rPr>
                <w:rFonts w:hint="eastAsia"/>
                <w:sz w:val="18"/>
                <w:szCs w:val="20"/>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ascii="微软雅黑" w:hAnsi="微软雅黑"/>
                <w:b/>
              </w:rPr>
              <w:t>教学目标</w:t>
            </w:r>
          </w:p>
        </w:tc>
        <w:tc>
          <w:tcPr>
            <w:tcW w:w="8382" w:type="dxa"/>
            <w:gridSpan w:val="3"/>
            <w:shd w:val="clear" w:color="auto" w:fill="FFFFFF"/>
            <w:vAlign w:val="center"/>
          </w:tcPr>
          <w:p>
            <w:pPr>
              <w:pStyle w:val="5"/>
              <w:ind w:firstLine="180" w:firstLineChars="100"/>
              <w:rPr>
                <w:rFonts w:ascii="微软雅黑" w:hAnsi="微软雅黑"/>
                <w:b/>
                <w:color w:val="84615D"/>
                <w:sz w:val="18"/>
                <w:szCs w:val="20"/>
              </w:rPr>
            </w:pPr>
            <w:r>
              <w:rPr>
                <w:rFonts w:hint="eastAsia" w:ascii="微软雅黑" w:hAnsi="微软雅黑"/>
                <w:b/>
                <w:color w:val="84615D"/>
                <w:sz w:val="18"/>
                <w:szCs w:val="20"/>
              </w:rPr>
              <w:t>知识目标：</w:t>
            </w:r>
          </w:p>
          <w:p>
            <w:pPr>
              <w:pStyle w:val="5"/>
              <w:numPr>
                <w:ilvl w:val="0"/>
                <w:numId w:val="1"/>
              </w:numPr>
              <w:ind w:left="200" w:leftChars="100"/>
              <w:rPr>
                <w:rFonts w:hint="eastAsia"/>
                <w:sz w:val="18"/>
                <w:szCs w:val="20"/>
              </w:rPr>
            </w:pPr>
            <w:r>
              <w:rPr>
                <w:rFonts w:hint="eastAsia"/>
                <w:sz w:val="18"/>
                <w:szCs w:val="20"/>
                <w:lang w:val="en-US" w:eastAsia="zh-CN"/>
              </w:rPr>
              <w:t>帮助大学生了解继续深造需要做哪些准备</w:t>
            </w:r>
          </w:p>
          <w:p>
            <w:pPr>
              <w:pStyle w:val="5"/>
              <w:numPr>
                <w:ilvl w:val="0"/>
                <w:numId w:val="1"/>
              </w:numPr>
              <w:ind w:left="200" w:leftChars="100"/>
              <w:rPr>
                <w:rFonts w:hint="eastAsia"/>
                <w:sz w:val="18"/>
                <w:szCs w:val="20"/>
              </w:rPr>
            </w:pPr>
            <w:r>
              <w:rPr>
                <w:rFonts w:hint="eastAsia"/>
                <w:sz w:val="18"/>
                <w:szCs w:val="20"/>
                <w:lang w:val="en-US" w:eastAsia="zh-CN"/>
              </w:rPr>
              <w:t>帮助大学生了解直接就业需要做哪些准备</w:t>
            </w:r>
          </w:p>
          <w:p>
            <w:pPr>
              <w:pStyle w:val="5"/>
              <w:numPr>
                <w:ilvl w:val="0"/>
                <w:numId w:val="1"/>
              </w:numPr>
              <w:ind w:left="200" w:leftChars="100"/>
              <w:rPr>
                <w:sz w:val="18"/>
                <w:szCs w:val="20"/>
              </w:rPr>
            </w:pPr>
            <w:r>
              <w:rPr>
                <w:rFonts w:hint="eastAsia"/>
                <w:sz w:val="18"/>
                <w:szCs w:val="20"/>
                <w:lang w:val="en-US" w:eastAsia="zh-CN"/>
              </w:rPr>
              <w:t>帮助大学生了解自主创业需要做哪些准备</w:t>
            </w:r>
          </w:p>
          <w:p>
            <w:pPr>
              <w:pStyle w:val="5"/>
              <w:ind w:firstLine="180" w:firstLineChars="100"/>
              <w:rPr>
                <w:rFonts w:ascii="微软雅黑" w:hAnsi="微软雅黑"/>
                <w:b/>
                <w:color w:val="84615D"/>
                <w:sz w:val="18"/>
                <w:szCs w:val="20"/>
              </w:rPr>
            </w:pPr>
            <w:r>
              <w:rPr>
                <w:rFonts w:hint="eastAsia" w:ascii="微软雅黑" w:hAnsi="微软雅黑"/>
                <w:b/>
                <w:color w:val="84615D"/>
                <w:sz w:val="18"/>
                <w:szCs w:val="20"/>
              </w:rPr>
              <w:t>素质目标：</w:t>
            </w:r>
          </w:p>
          <w:p>
            <w:pPr>
              <w:pStyle w:val="5"/>
              <w:ind w:firstLine="360" w:firstLineChars="200"/>
              <w:rPr>
                <w:rFonts w:hint="eastAsia"/>
                <w:sz w:val="18"/>
                <w:szCs w:val="20"/>
              </w:rPr>
            </w:pPr>
            <w:r>
              <w:rPr>
                <w:rFonts w:hint="eastAsia"/>
                <w:sz w:val="18"/>
                <w:szCs w:val="20"/>
                <w:lang w:val="en-US" w:eastAsia="zh-CN"/>
              </w:rPr>
              <w:t>帮助大学生对学业规划形成积极的态度</w:t>
            </w:r>
          </w:p>
          <w:p>
            <w:pPr>
              <w:pStyle w:val="5"/>
              <w:ind w:firstLine="180" w:firstLineChars="100"/>
              <w:rPr>
                <w:rFonts w:ascii="微软雅黑" w:hAnsi="微软雅黑"/>
                <w:b/>
                <w:color w:val="84615D"/>
                <w:sz w:val="18"/>
                <w:szCs w:val="20"/>
              </w:rPr>
            </w:pPr>
            <w:r>
              <w:rPr>
                <w:rFonts w:hint="eastAsia" w:ascii="微软雅黑" w:hAnsi="微软雅黑"/>
                <w:b/>
                <w:color w:val="84615D"/>
                <w:sz w:val="18"/>
                <w:szCs w:val="20"/>
                <w:lang w:val="en-US" w:eastAsia="zh-CN"/>
              </w:rPr>
              <w:t>技能</w:t>
            </w:r>
            <w:r>
              <w:rPr>
                <w:rFonts w:hint="eastAsia" w:ascii="微软雅黑" w:hAnsi="微软雅黑"/>
                <w:b/>
                <w:color w:val="84615D"/>
                <w:sz w:val="18"/>
                <w:szCs w:val="20"/>
              </w:rPr>
              <w:t>目标：</w:t>
            </w:r>
          </w:p>
          <w:p>
            <w:pPr>
              <w:pStyle w:val="5"/>
              <w:ind w:firstLine="360" w:firstLineChars="200"/>
              <w:rPr>
                <w:rFonts w:hint="default" w:eastAsia="微软雅黑"/>
                <w:sz w:val="18"/>
                <w:szCs w:val="20"/>
                <w:lang w:val="en-US" w:eastAsia="zh-CN"/>
              </w:rPr>
            </w:pPr>
            <w:r>
              <w:rPr>
                <w:rFonts w:hint="eastAsia"/>
                <w:sz w:val="18"/>
                <w:szCs w:val="20"/>
                <w:lang w:val="en-US" w:eastAsia="zh-CN"/>
              </w:rPr>
              <w:t>帮助大学生学会如何针对不同大学生涯发展目标进行有针对性的职业生涯准备</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82" w:type="dxa"/>
            <w:gridSpan w:val="3"/>
            <w:shd w:val="clear" w:color="auto" w:fill="FFFFFF"/>
            <w:vAlign w:val="center"/>
          </w:tcPr>
          <w:p>
            <w:pPr>
              <w:pStyle w:val="5"/>
              <w:ind w:firstLine="180" w:firstLineChars="100"/>
              <w:rPr>
                <w:rFonts w:hint="eastAsia"/>
              </w:rPr>
            </w:pPr>
            <w:r>
              <w:rPr>
                <w:rFonts w:hint="eastAsia"/>
                <w:lang w:val="en-US" w:eastAsia="zh-CN"/>
              </w:rPr>
              <w:t>（1）了解继续深造的不同方式，学会根据自身情况有针对性地进行准备</w:t>
            </w:r>
          </w:p>
          <w:p>
            <w:pPr>
              <w:pStyle w:val="5"/>
              <w:ind w:firstLine="180" w:firstLineChars="100"/>
              <w:rPr>
                <w:rFonts w:hint="eastAsia"/>
                <w:lang w:val="en-US" w:eastAsia="zh-CN"/>
              </w:rPr>
            </w:pPr>
            <w:r>
              <w:rPr>
                <w:rFonts w:hint="eastAsia"/>
                <w:lang w:val="en-US" w:eastAsia="zh-CN"/>
              </w:rPr>
              <w:t>（2）了解多样化就业的选择，能根据企业的要求有针对性地进行准备</w:t>
            </w:r>
          </w:p>
          <w:p>
            <w:pPr>
              <w:pStyle w:val="5"/>
              <w:ind w:firstLine="180" w:firstLineChars="100"/>
              <w:rPr>
                <w:rFonts w:hint="eastAsia" w:eastAsia="微软雅黑"/>
                <w:lang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了解如何找到一个好的创业想法，以及创业者在心理、能力、知识、经验、资金、资源等方面需要做的准备</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ascii="微软雅黑" w:hAnsi="微软雅黑"/>
                <w:b/>
              </w:rPr>
              <w:t>教学方法</w:t>
            </w:r>
          </w:p>
        </w:tc>
        <w:tc>
          <w:tcPr>
            <w:tcW w:w="8382" w:type="dxa"/>
            <w:gridSpan w:val="3"/>
            <w:shd w:val="clear" w:color="auto" w:fill="FFFFFF"/>
            <w:vAlign w:val="center"/>
          </w:tcPr>
          <w:p>
            <w:pPr>
              <w:pStyle w:val="5"/>
              <w:ind w:firstLine="180" w:firstLineChars="100"/>
            </w:pPr>
            <w:r>
              <w:rPr>
                <w:rFonts w:hint="eastAsia"/>
                <w:lang w:val="en-US" w:eastAsia="zh-CN"/>
              </w:rPr>
              <w:t>量表法、</w:t>
            </w:r>
            <w:r>
              <w:rPr>
                <w:rFonts w:hint="eastAsia"/>
                <w:lang w:eastAsia="zh-CN"/>
              </w:rPr>
              <w:t>讲授法、案例分析法、问答法、讨论法、</w:t>
            </w:r>
            <w:r>
              <w:rPr>
                <w:rFonts w:hint="eastAsia"/>
                <w:lang w:val="en-US" w:eastAsia="zh-CN"/>
              </w:rPr>
              <w:t>练习法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pPr>
            <w:r>
              <w:rPr>
                <w:rFonts w:ascii="微软雅黑" w:hAnsi="微软雅黑"/>
                <w:b/>
              </w:rPr>
              <w:t>教学用具</w:t>
            </w:r>
          </w:p>
        </w:tc>
        <w:tc>
          <w:tcPr>
            <w:tcW w:w="8382" w:type="dxa"/>
            <w:gridSpan w:val="3"/>
            <w:shd w:val="clear" w:color="auto" w:fill="FFFFFF"/>
            <w:vAlign w:val="center"/>
          </w:tcPr>
          <w:p>
            <w:pPr>
              <w:pStyle w:val="5"/>
              <w:ind w:firstLine="180" w:firstLineChars="100"/>
            </w:pPr>
            <w:r>
              <w:rPr>
                <w:rFonts w:hint="eastAsia"/>
              </w:rPr>
              <w:t>电脑、投影仪、</w:t>
            </w:r>
            <w:r>
              <w:t>多媒体</w:t>
            </w:r>
            <w:r>
              <w:rPr>
                <w:rFonts w:hint="eastAsia"/>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hint="eastAsia" w:ascii="微软雅黑" w:hAnsi="微软雅黑"/>
                <w:b/>
              </w:rPr>
              <w:t>教学设计</w:t>
            </w:r>
          </w:p>
        </w:tc>
        <w:tc>
          <w:tcPr>
            <w:tcW w:w="8382" w:type="dxa"/>
            <w:gridSpan w:val="3"/>
            <w:shd w:val="clear" w:color="auto" w:fill="FFFFFF"/>
            <w:vAlign w:val="center"/>
          </w:tcPr>
          <w:p>
            <w:pPr>
              <w:pStyle w:val="5"/>
              <w:ind w:left="1136" w:leftChars="100" w:hanging="936" w:hangingChars="520"/>
            </w:pPr>
            <w:r>
              <w:rPr>
                <w:rFonts w:hint="eastAsia" w:ascii="微软雅黑" w:hAnsi="微软雅黑"/>
                <w:b/>
                <w:color w:val="418D67"/>
              </w:rPr>
              <w:t>第1节课：</w:t>
            </w:r>
            <w:r>
              <w:rPr>
                <w:spacing w:val="-4"/>
              </w:rPr>
              <w:t> </w:t>
            </w:r>
            <w:r>
              <w:rPr>
                <w:rFonts w:hint="eastAsia"/>
                <w:spacing w:val="-4"/>
              </w:rPr>
              <w:t>考勤（2</w:t>
            </w:r>
            <w:r>
              <w:rPr>
                <w:spacing w:val="-4"/>
              </w:rPr>
              <w:t xml:space="preserve"> min</w:t>
            </w:r>
            <w:r>
              <w:rPr>
                <w:rFonts w:hint="eastAsia"/>
                <w:spacing w:val="-4"/>
              </w:rPr>
              <w:t>）—</w:t>
            </w:r>
            <w:r>
              <w:rPr>
                <w:rFonts w:ascii="MS Gothic" w:hAnsi="MS Gothic" w:eastAsia="MS Gothic"/>
                <w:spacing w:val="-4"/>
              </w:rPr>
              <w:t> </w:t>
            </w:r>
            <w:r>
              <w:rPr>
                <w:rFonts w:hint="eastAsia"/>
                <w:spacing w:val="-4"/>
              </w:rPr>
              <w:t>复习导入（5</w:t>
            </w:r>
            <w:r>
              <w:rPr>
                <w:spacing w:val="-4"/>
              </w:rPr>
              <w:t xml:space="preserve"> min</w:t>
            </w:r>
            <w:r>
              <w:rPr>
                <w:rFonts w:hint="eastAsia"/>
                <w:spacing w:val="-4"/>
              </w:rPr>
              <w:t>）—</w:t>
            </w:r>
            <w:r>
              <w:rPr>
                <w:spacing w:val="-4"/>
              </w:rPr>
              <w:t> </w:t>
            </w:r>
            <w:r>
              <w:rPr>
                <w:rFonts w:hint="eastAsia"/>
                <w:spacing w:val="-4"/>
              </w:rPr>
              <w:t>互动导入（</w:t>
            </w:r>
            <w:r>
              <w:rPr>
                <w:rFonts w:hint="eastAsia"/>
                <w:spacing w:val="-4"/>
                <w:lang w:val="en-US" w:eastAsia="zh-CN"/>
              </w:rPr>
              <w:t>10</w:t>
            </w:r>
            <w:r>
              <w:rPr>
                <w:spacing w:val="-4"/>
              </w:rPr>
              <w:t>min</w:t>
            </w:r>
            <w:r>
              <w:rPr>
                <w:rFonts w:hint="eastAsia"/>
                <w:spacing w:val="-4"/>
              </w:rPr>
              <w:t>）—</w:t>
            </w:r>
            <w:r>
              <w:rPr>
                <w:rFonts w:hint="eastAsia"/>
              </w:rPr>
              <w:t>传授新知（</w:t>
            </w:r>
            <w:r>
              <w:rPr>
                <w:rFonts w:hint="eastAsia"/>
                <w:lang w:val="en-US" w:eastAsia="zh-CN"/>
              </w:rPr>
              <w:t>15</w:t>
            </w:r>
            <w:r>
              <w:t xml:space="preserve"> min</w:t>
            </w:r>
            <w:r>
              <w:rPr>
                <w:rFonts w:hint="eastAsia"/>
              </w:rPr>
              <w:t>）</w:t>
            </w:r>
          </w:p>
          <w:p>
            <w:pPr>
              <w:pStyle w:val="5"/>
              <w:ind w:left="1136" w:leftChars="100" w:hanging="936" w:hangingChars="520"/>
              <w:rPr>
                <w:rFonts w:hint="eastAsia"/>
              </w:rPr>
            </w:pPr>
            <w:r>
              <w:rPr>
                <w:rFonts w:hint="eastAsia" w:ascii="微软雅黑" w:hAnsi="微软雅黑"/>
                <w:b/>
                <w:color w:val="418D67"/>
              </w:rPr>
              <w:t>第</w:t>
            </w:r>
            <w:r>
              <w:rPr>
                <w:rFonts w:ascii="微软雅黑" w:hAnsi="微软雅黑"/>
                <w:b/>
                <w:color w:val="418D67"/>
              </w:rPr>
              <w:t>2</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w:t>
            </w:r>
            <w:r>
              <w:rPr>
                <w:rFonts w:hint="eastAsia"/>
                <w:spacing w:val="-4"/>
                <w:lang w:val="en-US" w:eastAsia="zh-CN"/>
              </w:rPr>
              <w:t xml:space="preserve">20 </w:t>
            </w:r>
            <w:r>
              <w:rPr>
                <w:spacing w:val="-4"/>
              </w:rPr>
              <w:t>min</w:t>
            </w:r>
            <w:r>
              <w:rPr>
                <w:rFonts w:hint="eastAsia"/>
                <w:spacing w:val="-4"/>
              </w:rPr>
              <w:t>）</w:t>
            </w:r>
          </w:p>
          <w:p>
            <w:pPr>
              <w:pStyle w:val="5"/>
              <w:ind w:left="1136" w:leftChars="100" w:hanging="936" w:hangingChars="520"/>
              <w:rPr>
                <w:rFonts w:hint="eastAsia"/>
                <w:spacing w:val="-4"/>
              </w:rPr>
            </w:pPr>
            <w:r>
              <w:rPr>
                <w:rFonts w:hint="eastAsia" w:ascii="微软雅黑" w:hAnsi="微软雅黑"/>
                <w:b/>
                <w:color w:val="418D67"/>
              </w:rPr>
              <w:t>第</w:t>
            </w:r>
            <w:r>
              <w:rPr>
                <w:rFonts w:hint="eastAsia" w:ascii="微软雅黑" w:hAnsi="微软雅黑"/>
                <w:b/>
                <w:color w:val="418D67"/>
                <w:lang w:val="en-US" w:eastAsia="zh-CN"/>
              </w:rPr>
              <w:t>3</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（3</w:t>
            </w:r>
            <w:r>
              <w:rPr>
                <w:spacing w:val="-4"/>
              </w:rPr>
              <w:t>5</w:t>
            </w:r>
            <w:r>
              <w:rPr>
                <w:rFonts w:hint="eastAsia"/>
                <w:spacing w:val="-4"/>
              </w:rPr>
              <w:t xml:space="preserve"> </w:t>
            </w:r>
            <w:r>
              <w:rPr>
                <w:spacing w:val="-4"/>
              </w:rPr>
              <w:t>min</w:t>
            </w:r>
            <w:r>
              <w:rPr>
                <w:rFonts w:hint="eastAsia"/>
                <w:spacing w:val="-4"/>
              </w:rPr>
              <w:t>）</w:t>
            </w:r>
            <w:r>
              <w:rPr>
                <w:rFonts w:hint="eastAsia"/>
              </w:rPr>
              <w:t>—</w:t>
            </w:r>
            <w:r>
              <w:rPr>
                <w:rFonts w:ascii="MS Gothic" w:hAnsi="MS Gothic" w:eastAsia="MS Gothic"/>
              </w:rPr>
              <w:t> </w:t>
            </w:r>
            <w:r>
              <w:rPr>
                <w:rFonts w:hint="eastAsia"/>
              </w:rPr>
              <w:t>课堂小结（3</w:t>
            </w:r>
            <w:r>
              <w:t xml:space="preserve"> min</w:t>
            </w:r>
            <w:r>
              <w:rPr>
                <w:rFonts w:hint="eastAsia"/>
              </w:rPr>
              <w:t>）—</w:t>
            </w:r>
            <w:r>
              <w:rPr>
                <w:rFonts w:hint="eastAsia"/>
                <w:lang w:val="en-US" w:eastAsia="zh-CN"/>
              </w:rPr>
              <w:t xml:space="preserve"> 延伸阅读（8min）—</w:t>
            </w:r>
            <w:r>
              <w:t> </w:t>
            </w:r>
            <w:r>
              <w:rPr>
                <w:rFonts w:hint="eastAsia"/>
              </w:rPr>
              <w:t>作业布置（2</w:t>
            </w:r>
            <w:r>
              <w:t xml:space="preserve"> min</w:t>
            </w:r>
            <w:r>
              <w:rPr>
                <w:rFonts w:hint="eastAsia"/>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rPr>
                <w:rFonts w:ascii="微软雅黑" w:hAnsi="微软雅黑"/>
                <w:b/>
                <w:color w:val="5D8979"/>
                <w:sz w:val="24"/>
                <w:szCs w:val="24"/>
              </w:rPr>
            </w:pPr>
            <w:r>
              <w:rPr>
                <w:rFonts w:hint="eastAsia" w:ascii="微软雅黑" w:hAnsi="微软雅黑"/>
                <w:b/>
                <w:color w:val="5D8979"/>
                <w:sz w:val="24"/>
                <w:szCs w:val="24"/>
              </w:rPr>
              <w:t>教学过程</w:t>
            </w:r>
          </w:p>
        </w:tc>
        <w:tc>
          <w:tcPr>
            <w:tcW w:w="6956" w:type="dxa"/>
            <w:shd w:val="clear" w:color="auto" w:fill="F5F5E1"/>
            <w:vAlign w:val="center"/>
          </w:tcPr>
          <w:p>
            <w:pPr>
              <w:pStyle w:val="5"/>
              <w:jc w:val="center"/>
              <w:rPr>
                <w:rFonts w:ascii="微软雅黑" w:hAnsi="微软雅黑"/>
                <w:b/>
                <w:color w:val="5D8979"/>
                <w:sz w:val="24"/>
                <w:szCs w:val="24"/>
              </w:rPr>
            </w:pPr>
            <w:r>
              <w:rPr>
                <w:rFonts w:hint="eastAsia" w:ascii="微软雅黑" w:hAnsi="微软雅黑"/>
                <w:b/>
                <w:color w:val="5D8979"/>
                <w:sz w:val="24"/>
                <w:szCs w:val="24"/>
              </w:rPr>
              <w:t>主要教学内容及步骤</w:t>
            </w:r>
          </w:p>
        </w:tc>
        <w:tc>
          <w:tcPr>
            <w:tcW w:w="1426" w:type="dxa"/>
            <w:gridSpan w:val="2"/>
            <w:shd w:val="clear" w:color="auto" w:fill="F5F5E1"/>
            <w:vAlign w:val="center"/>
          </w:tcPr>
          <w:p>
            <w:pPr>
              <w:pStyle w:val="5"/>
              <w:jc w:val="center"/>
              <w:rPr>
                <w:rFonts w:ascii="微软雅黑" w:hAnsi="微软雅黑"/>
                <w:b/>
                <w:color w:val="5D8979"/>
                <w:sz w:val="24"/>
                <w:szCs w:val="24"/>
              </w:rPr>
            </w:pPr>
            <w:r>
              <w:rPr>
                <w:rFonts w:ascii="微软雅黑" w:hAnsi="微软雅黑"/>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9781" w:type="dxa"/>
            <w:gridSpan w:val="4"/>
            <w:shd w:val="clear" w:color="auto" w:fill="E6F1EB"/>
            <w:vAlign w:val="center"/>
          </w:tcPr>
          <w:p>
            <w:pPr>
              <w:pStyle w:val="5"/>
              <w:jc w:val="center"/>
              <w:rPr>
                <w:rFonts w:ascii="微软雅黑" w:hAnsi="微软雅黑"/>
                <w:b/>
                <w:sz w:val="24"/>
                <w:szCs w:val="24"/>
              </w:rPr>
            </w:pPr>
            <w:r>
              <w:rPr>
                <w:rFonts w:hint="eastAsia" w:ascii="微软雅黑" w:hAnsi="微软雅黑"/>
                <w:b/>
                <w:sz w:val="24"/>
                <w:szCs w:val="24"/>
              </w:rPr>
              <w:t>第一节课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5"/>
              <w:jc w:val="center"/>
            </w:pPr>
            <w:r>
              <w:rPr>
                <w:rFonts w:hint="eastAsia" w:ascii="微软雅黑" w:hAnsi="微软雅黑"/>
                <w:b/>
              </w:rPr>
              <w:t>课前任务</w:t>
            </w:r>
          </w:p>
        </w:tc>
        <w:tc>
          <w:tcPr>
            <w:tcW w:w="6956" w:type="dxa"/>
            <w:shd w:val="clear" w:color="auto" w:fill="FFFFFF"/>
            <w:vAlign w:val="center"/>
          </w:tcPr>
          <w:p>
            <w:pPr>
              <w:pStyle w:val="5"/>
              <w:numPr>
                <w:ilvl w:val="0"/>
                <w:numId w:val="2"/>
              </w:numPr>
              <w:spacing w:before="200" w:after="60"/>
              <w:rPr>
                <w:rFonts w:ascii="微软雅黑" w:hAnsi="微软雅黑"/>
                <w:b/>
                <w:color w:val="5D8979"/>
                <w:spacing w:val="2"/>
              </w:rPr>
            </w:pPr>
            <w:r>
              <w:rPr>
                <w:rFonts w:hint="eastAsia" w:ascii="微软雅黑" w:hAnsi="微软雅黑"/>
                <w:b/>
                <w:color w:val="5D8979"/>
                <w:spacing w:val="2"/>
              </w:rPr>
              <w:t>【教师】布置课前任务，和学生负责人取得联系，让其提醒同学</w:t>
            </w:r>
            <w:r>
              <w:rPr>
                <w:rFonts w:hint="eastAsia" w:ascii="微软雅黑" w:hAnsi="微软雅黑"/>
                <w:b/>
                <w:color w:val="5D8979"/>
                <w:spacing w:val="2"/>
                <w:lang w:val="en-US" w:eastAsia="zh-CN"/>
              </w:rPr>
              <w:t>了解量表使用规则与目的，并认真完成量表</w:t>
            </w:r>
          </w:p>
          <w:p>
            <w:pPr>
              <w:pStyle w:val="5"/>
              <w:shd w:val="clear" w:color="auto" w:fill="FFFFFF"/>
              <w:ind w:firstLine="360" w:firstLineChars="200"/>
              <w:rPr>
                <w:rFonts w:hint="default" w:eastAsia="微软雅黑"/>
                <w:sz w:val="18"/>
                <w:szCs w:val="20"/>
                <w:lang w:val="en-US" w:eastAsia="zh-CN"/>
              </w:rPr>
            </w:pPr>
            <w:r>
              <w:rPr>
                <w:rFonts w:hint="eastAsia"/>
                <w:sz w:val="18"/>
                <w:szCs w:val="20"/>
                <w:lang w:eastAsia="zh-CN"/>
              </w:rPr>
              <w:t>（</w:t>
            </w:r>
            <w:r>
              <w:rPr>
                <w:rFonts w:hint="eastAsia"/>
                <w:sz w:val="18"/>
                <w:szCs w:val="20"/>
                <w:lang w:val="en-US" w:eastAsia="zh-CN"/>
              </w:rPr>
              <w:t>1</w:t>
            </w:r>
            <w:r>
              <w:rPr>
                <w:rFonts w:hint="eastAsia"/>
                <w:sz w:val="18"/>
                <w:szCs w:val="20"/>
                <w:lang w:eastAsia="zh-CN"/>
              </w:rPr>
              <w:t>）</w:t>
            </w:r>
            <w:r>
              <w:rPr>
                <w:sz w:val="18"/>
                <w:szCs w:val="20"/>
              </w:rPr>
              <w:t>诊断目标：了解学生</w:t>
            </w:r>
            <w:r>
              <w:rPr>
                <w:rFonts w:hint="eastAsia"/>
                <w:sz w:val="18"/>
                <w:szCs w:val="20"/>
                <w:lang w:val="en-US" w:eastAsia="zh-CN"/>
              </w:rPr>
              <w:t>对大学学业的投入程度</w:t>
            </w:r>
          </w:p>
          <w:p>
            <w:pPr>
              <w:pStyle w:val="5"/>
              <w:shd w:val="clear" w:color="auto" w:fill="FFFFFF"/>
              <w:ind w:firstLine="360" w:firstLineChars="200"/>
              <w:rPr>
                <w:rFonts w:hint="eastAsia" w:eastAsia="微软雅黑"/>
                <w:sz w:val="18"/>
                <w:szCs w:val="20"/>
                <w:lang w:val="en-US" w:eastAsia="zh-CN"/>
              </w:rPr>
            </w:pPr>
            <w:r>
              <w:rPr>
                <w:rFonts w:hint="eastAsia"/>
                <w:sz w:val="18"/>
                <w:szCs w:val="20"/>
                <w:lang w:eastAsia="zh-CN"/>
              </w:rPr>
              <w:t>（</w:t>
            </w:r>
            <w:r>
              <w:rPr>
                <w:rFonts w:hint="eastAsia"/>
                <w:sz w:val="18"/>
                <w:szCs w:val="20"/>
                <w:lang w:val="en-US" w:eastAsia="zh-CN"/>
              </w:rPr>
              <w:t>2</w:t>
            </w:r>
            <w:r>
              <w:rPr>
                <w:rFonts w:hint="eastAsia"/>
                <w:sz w:val="18"/>
                <w:szCs w:val="20"/>
                <w:lang w:eastAsia="zh-CN"/>
              </w:rPr>
              <w:t>）</w:t>
            </w:r>
            <w:r>
              <w:rPr>
                <w:sz w:val="18"/>
                <w:szCs w:val="20"/>
              </w:rPr>
              <w:t>量表说明：</w:t>
            </w:r>
            <w:r>
              <w:rPr>
                <w:rFonts w:hint="eastAsia"/>
                <w:sz w:val="18"/>
                <w:szCs w:val="20"/>
              </w:rPr>
              <w:t>项目</w:t>
            </w:r>
            <w:r>
              <w:rPr>
                <w:sz w:val="18"/>
                <w:szCs w:val="20"/>
              </w:rPr>
              <w:t>1~6</w:t>
            </w:r>
            <w:r>
              <w:rPr>
                <w:rFonts w:hint="eastAsia"/>
                <w:sz w:val="18"/>
                <w:szCs w:val="20"/>
              </w:rPr>
              <w:t>为活力维度（指个体具有充沛的精力和良好的心理韧性，自愿为自己的学习付出努力而不易疲倦，并且在困难面前能够坚持不懈），项目</w:t>
            </w:r>
            <w:r>
              <w:rPr>
                <w:sz w:val="18"/>
                <w:szCs w:val="20"/>
              </w:rPr>
              <w:t>7~11</w:t>
            </w:r>
            <w:r>
              <w:rPr>
                <w:rFonts w:hint="eastAsia"/>
                <w:sz w:val="18"/>
                <w:szCs w:val="20"/>
              </w:rPr>
              <w:t>为奉献维度（指个体具有强烈的意义感、自豪感以及饱满的学习热情，能够全身心地投入到学习中，并勇于接受学习中的挑战），项目</w:t>
            </w:r>
            <w:r>
              <w:rPr>
                <w:sz w:val="18"/>
                <w:szCs w:val="20"/>
              </w:rPr>
              <w:t>12~17</w:t>
            </w:r>
            <w:r>
              <w:rPr>
                <w:rFonts w:hint="eastAsia"/>
                <w:sz w:val="18"/>
                <w:szCs w:val="20"/>
              </w:rPr>
              <w:t>为专注维度（指个体全神贯注于自己的学习，并能以此为乐，感觉时间过得很快而不愿从学习中脱离出来）。分数越高，说明学生对学习的投入度越高。</w:t>
            </w:r>
          </w:p>
          <w:p>
            <w:pPr>
              <w:pStyle w:val="5"/>
              <w:shd w:val="clear" w:color="auto" w:fill="FFFFFF"/>
              <w:jc w:val="both"/>
            </w:pPr>
            <w:r>
              <w:drawing>
                <wp:inline distT="0" distB="0" distL="114300" distR="114300">
                  <wp:extent cx="4252595" cy="1351280"/>
                  <wp:effectExtent l="0" t="0" r="14605" b="127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6"/>
                          <a:stretch>
                            <a:fillRect/>
                          </a:stretch>
                        </pic:blipFill>
                        <pic:spPr>
                          <a:xfrm>
                            <a:off x="0" y="0"/>
                            <a:ext cx="4252595" cy="1351280"/>
                          </a:xfrm>
                          <a:prstGeom prst="rect">
                            <a:avLst/>
                          </a:prstGeom>
                          <a:noFill/>
                          <a:ln>
                            <a:noFill/>
                          </a:ln>
                        </pic:spPr>
                      </pic:pic>
                    </a:graphicData>
                  </a:graphic>
                </wp:inline>
              </w:drawing>
            </w:r>
          </w:p>
          <w:p>
            <w:pPr>
              <w:pStyle w:val="5"/>
              <w:shd w:val="clear" w:color="auto" w:fill="FFFFFF"/>
              <w:jc w:val="center"/>
              <w:rPr>
                <w:rFonts w:hint="default"/>
                <w:lang w:val="en-US" w:eastAsia="zh-CN"/>
              </w:rPr>
            </w:pPr>
            <w:r>
              <w:drawing>
                <wp:inline distT="0" distB="0" distL="114300" distR="114300">
                  <wp:extent cx="4344670" cy="3228975"/>
                  <wp:effectExtent l="0" t="0" r="17780" b="952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7"/>
                          <a:stretch>
                            <a:fillRect/>
                          </a:stretch>
                        </pic:blipFill>
                        <pic:spPr>
                          <a:xfrm>
                            <a:off x="0" y="0"/>
                            <a:ext cx="4344670" cy="3228975"/>
                          </a:xfrm>
                          <a:prstGeom prst="rect">
                            <a:avLst/>
                          </a:prstGeom>
                          <a:noFill/>
                          <a:ln>
                            <a:noFill/>
                          </a:ln>
                        </pic:spPr>
                      </pic:pic>
                    </a:graphicData>
                  </a:graphic>
                </wp:inline>
              </w:drawing>
            </w:r>
          </w:p>
        </w:tc>
        <w:tc>
          <w:tcPr>
            <w:tcW w:w="1426" w:type="dxa"/>
            <w:gridSpan w:val="2"/>
            <w:shd w:val="clear" w:color="auto" w:fill="FFFFFF"/>
            <w:vAlign w:val="center"/>
          </w:tcPr>
          <w:p>
            <w:pPr>
              <w:pStyle w:val="5"/>
              <w:ind w:firstLine="180" w:firstLineChars="100"/>
              <w:rPr>
                <w:rFonts w:hint="default" w:eastAsia="微软雅黑"/>
                <w:lang w:val="en-US" w:eastAsia="zh-CN"/>
              </w:rPr>
            </w:pPr>
            <w:r>
              <w:rPr>
                <w:rFonts w:hint="eastAsia"/>
              </w:rPr>
              <w:t>通过课前的预热，让学生</w:t>
            </w:r>
            <w:r>
              <w:rPr>
                <w:rFonts w:hint="eastAsia"/>
                <w:lang w:val="en-US" w:eastAsia="zh-CN"/>
              </w:rPr>
              <w:t>清楚自己是否具备规划意识</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5"/>
              <w:jc w:val="center"/>
            </w:pPr>
            <w:r>
              <w:rPr>
                <w:rFonts w:hint="eastAsia" w:ascii="微软雅黑" w:hAnsi="微软雅黑"/>
                <w:b/>
              </w:rPr>
              <w:t>考勤</w:t>
            </w:r>
            <w:r>
              <w:rPr>
                <w:rFonts w:ascii="微软雅黑" w:hAnsi="微软雅黑"/>
                <w:b/>
              </w:rPr>
              <w:br w:type="textWrapping"/>
            </w:r>
            <w:r>
              <w:rPr>
                <w:rFonts w:hint="eastAsia" w:ascii="微软雅黑" w:hAnsi="微软雅黑"/>
                <w:b/>
              </w:rPr>
              <w:t>（2 min）</w:t>
            </w:r>
          </w:p>
        </w:tc>
        <w:tc>
          <w:tcPr>
            <w:tcW w:w="6956" w:type="dxa"/>
            <w:shd w:val="clear" w:color="auto" w:fill="FFFFFF"/>
            <w:vAlign w:val="center"/>
          </w:tcPr>
          <w:p>
            <w:pPr>
              <w:pStyle w:val="5"/>
              <w:numPr>
                <w:ilvl w:val="0"/>
                <w:numId w:val="2"/>
              </w:numPr>
              <w:spacing w:before="200"/>
              <w:rPr>
                <w:rFonts w:ascii="微软雅黑" w:hAnsi="微软雅黑"/>
                <w:b/>
                <w:color w:val="5D8979"/>
              </w:rPr>
            </w:pPr>
            <w:r>
              <w:rPr>
                <w:rFonts w:hint="eastAsia" w:ascii="微软雅黑" w:hAnsi="微软雅黑"/>
                <w:b/>
                <w:color w:val="5D8979"/>
              </w:rPr>
              <w:t>【教师】清点上课人数，记录好考勤</w:t>
            </w:r>
          </w:p>
          <w:p>
            <w:pPr>
              <w:pStyle w:val="5"/>
              <w:numPr>
                <w:ilvl w:val="0"/>
                <w:numId w:val="2"/>
              </w:numPr>
              <w:spacing w:before="200" w:after="200"/>
              <w:ind w:left="620" w:leftChars="0" w:hanging="420" w:firstLineChars="0"/>
              <w:rPr>
                <w:rFonts w:ascii="微软雅黑" w:hAnsi="微软雅黑"/>
                <w:b/>
                <w:color w:val="84615D"/>
              </w:rPr>
            </w:pPr>
            <w:r>
              <w:rPr>
                <w:rFonts w:hint="eastAsia" w:ascii="微软雅黑" w:hAnsi="微软雅黑"/>
                <w:b/>
                <w:color w:val="84615D"/>
              </w:rPr>
              <w:t>【学生】班干部报请假人员及原因</w:t>
            </w:r>
          </w:p>
        </w:tc>
        <w:tc>
          <w:tcPr>
            <w:tcW w:w="1426" w:type="dxa"/>
            <w:gridSpan w:val="2"/>
            <w:shd w:val="clear" w:color="auto" w:fill="FFFFFF"/>
            <w:vAlign w:val="center"/>
          </w:tcPr>
          <w:p>
            <w:pPr>
              <w:pStyle w:val="5"/>
              <w:ind w:firstLine="180" w:firstLineChars="100"/>
            </w:pPr>
            <w:r>
              <w:rPr>
                <w:rFonts w:hint="eastAsia"/>
              </w:rPr>
              <w:t>培养学生的组织纪律性</w:t>
            </w:r>
            <w:r>
              <w:t>，</w:t>
            </w:r>
            <w:r>
              <w:rPr>
                <w:rFonts w:hint="eastAsia"/>
              </w:rPr>
              <w:t>掌握学生的出勤</w:t>
            </w:r>
            <w: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5"/>
              <w:jc w:val="center"/>
              <w:rPr>
                <w:rFonts w:ascii="微软雅黑" w:hAnsi="微软雅黑"/>
                <w:b/>
              </w:rPr>
            </w:pPr>
            <w:r>
              <w:rPr>
                <w:rFonts w:hint="eastAsia" w:ascii="微软雅黑" w:hAnsi="微软雅黑"/>
                <w:b/>
              </w:rPr>
              <w:t>复习导入</w:t>
            </w:r>
          </w:p>
          <w:p>
            <w:pPr>
              <w:pStyle w:val="5"/>
              <w:jc w:val="center"/>
              <w:rPr>
                <w:rFonts w:ascii="微软雅黑" w:hAnsi="微软雅黑"/>
                <w:b/>
              </w:rPr>
            </w:pPr>
            <w:r>
              <w:rPr>
                <w:rFonts w:hint="eastAsia" w:ascii="微软雅黑" w:hAnsi="微软雅黑"/>
                <w:b/>
              </w:rPr>
              <w:t>（5 min）</w:t>
            </w:r>
          </w:p>
        </w:tc>
        <w:tc>
          <w:tcPr>
            <w:tcW w:w="6956" w:type="dxa"/>
            <w:shd w:val="clear" w:color="auto" w:fill="FFFFFF"/>
            <w:vAlign w:val="center"/>
          </w:tcPr>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请你说说大学生涯规划制定与实施中的助力和阻力有哪些</w:t>
            </w:r>
          </w:p>
          <w:p>
            <w:pPr>
              <w:pStyle w:val="5"/>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26" w:type="dxa"/>
            <w:gridSpan w:val="2"/>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互动导入</w:t>
            </w:r>
            <w:r>
              <w:rPr>
                <w:rFonts w:ascii="微软雅黑" w:hAnsi="微软雅黑"/>
                <w:b/>
              </w:rPr>
              <w:br w:type="textWrapping"/>
            </w:r>
            <w:r>
              <w:rPr>
                <w:rFonts w:hint="eastAsia" w:ascii="微软雅黑" w:hAnsi="微软雅黑"/>
                <w:b/>
              </w:rPr>
              <w:t>（</w:t>
            </w:r>
            <w:r>
              <w:rPr>
                <w:rFonts w:ascii="微软雅黑" w:hAnsi="微软雅黑"/>
                <w:b/>
              </w:rPr>
              <w:t>1</w:t>
            </w:r>
            <w:r>
              <w:rPr>
                <w:rFonts w:hint="eastAsia" w:ascii="微软雅黑" w:hAnsi="微软雅黑"/>
                <w:b/>
              </w:rPr>
              <w:t>0 min）</w:t>
            </w:r>
          </w:p>
        </w:tc>
        <w:tc>
          <w:tcPr>
            <w:tcW w:w="6956" w:type="dxa"/>
            <w:shd w:val="clear" w:color="auto" w:fill="FFFFFF"/>
            <w:vAlign w:val="center"/>
          </w:tcPr>
          <w:p>
            <w:pPr>
              <w:pStyle w:val="5"/>
              <w:numPr>
                <w:ilvl w:val="0"/>
                <w:numId w:val="5"/>
              </w:numPr>
              <w:spacing w:before="160" w:after="120"/>
              <w:rPr>
                <w:b/>
                <w:color w:val="5D8979"/>
              </w:rPr>
            </w:pPr>
            <w:r>
              <w:rPr>
                <w:rFonts w:hint="eastAsia"/>
                <w:b/>
                <w:color w:val="5D8979"/>
              </w:rPr>
              <w:t>【教师】</w:t>
            </w:r>
            <w:r>
              <w:rPr>
                <w:rFonts w:hint="eastAsia"/>
                <w:b/>
                <w:color w:val="5D8979"/>
                <w:lang w:val="en-US" w:eastAsia="zh-CN"/>
              </w:rPr>
              <w:t>引入”案例7-1 从立志脱贫到出彩人生“，提问：同学们从这个案例中获得什么启发？</w:t>
            </w:r>
          </w:p>
          <w:p>
            <w:pPr>
              <w:pStyle w:val="5"/>
              <w:numPr>
                <w:ilvl w:val="0"/>
                <w:numId w:val="4"/>
              </w:numPr>
              <w:spacing w:before="200" w:after="200"/>
              <w:rPr>
                <w:b/>
                <w:color w:val="84615D"/>
              </w:rPr>
            </w:pPr>
            <w:r>
              <w:rPr>
                <w:rFonts w:hint="eastAsia"/>
                <w:b/>
                <w:color w:val="84615D"/>
              </w:rPr>
              <w:t>【学生】</w:t>
            </w:r>
            <w:r>
              <w:rPr>
                <w:rFonts w:hint="eastAsia"/>
                <w:b/>
                <w:color w:val="84615D"/>
                <w:lang w:val="en-US" w:eastAsia="zh-CN"/>
              </w:rPr>
              <w:t>思考、作答</w:t>
            </w:r>
          </w:p>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总结，并引出本节课的内容</w:t>
            </w:r>
          </w:p>
          <w:p>
            <w:pPr>
              <w:pStyle w:val="5"/>
              <w:spacing w:before="60" w:after="60"/>
              <w:ind w:firstLine="360" w:firstLineChars="200"/>
            </w:pPr>
            <w:r>
              <w:rPr>
                <w:rFonts w:hint="eastAsia" w:ascii="微软雅黑" w:hAnsi="微软雅黑"/>
                <w:b w:val="0"/>
                <w:bCs/>
                <w:lang w:val="en-US" w:eastAsia="zh-CN"/>
              </w:rPr>
              <w:t>大学生涯是大学生职业生涯的重要准备期。大学生职业生涯规划的最终落脚点是大学生涯。学业是大学生涯的主要内容，准确、客观地对学业做出规划，能使大学生快速地步入高效学习的状态，这可为较快达到未来职业发展目标奠定坚实基础。</w:t>
            </w:r>
          </w:p>
        </w:tc>
        <w:tc>
          <w:tcPr>
            <w:tcW w:w="1426" w:type="dxa"/>
            <w:gridSpan w:val="2"/>
            <w:shd w:val="clear" w:color="auto" w:fill="FFFFFF"/>
            <w:vAlign w:val="center"/>
          </w:tcPr>
          <w:p>
            <w:pPr>
              <w:pStyle w:val="5"/>
              <w:ind w:firstLine="180" w:firstLineChars="100"/>
              <w:rPr>
                <w:rFonts w:hint="default" w:eastAsia="微软雅黑"/>
                <w:lang w:val="en-US" w:eastAsia="zh-CN"/>
              </w:rPr>
            </w:pPr>
            <w:r>
              <w:rPr>
                <w:rFonts w:hint="eastAsia"/>
              </w:rPr>
              <w:t>通过互动导入，引导学生思考，</w:t>
            </w:r>
            <w:r>
              <w:rPr>
                <w:rFonts w:hint="eastAsia"/>
                <w:lang w:val="en-US" w:eastAsia="zh-CN"/>
              </w:rPr>
              <w:t>使学生了解本章大致内容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767" w:hRule="atLeast"/>
          <w:jc w:val="center"/>
        </w:trPr>
        <w:tc>
          <w:tcPr>
            <w:tcW w:w="1399" w:type="dxa"/>
            <w:shd w:val="clear" w:color="auto" w:fill="E6F1EB"/>
            <w:vAlign w:val="center"/>
          </w:tcPr>
          <w:p>
            <w:pPr>
              <w:pStyle w:val="5"/>
              <w:jc w:val="center"/>
            </w:pPr>
            <w:r>
              <w:rPr>
                <w:rFonts w:hint="eastAsia" w:ascii="微软雅黑" w:hAnsi="微软雅黑"/>
                <w:b/>
              </w:rPr>
              <w:t>传授新知</w:t>
            </w:r>
            <w:r>
              <w:rPr>
                <w:rFonts w:ascii="微软雅黑" w:hAnsi="微软雅黑"/>
                <w:b/>
              </w:rPr>
              <w:br w:type="textWrapping"/>
            </w:r>
            <w:r>
              <w:rPr>
                <w:rFonts w:hint="eastAsia" w:ascii="微软雅黑" w:hAnsi="微软雅黑"/>
                <w:b/>
                <w:lang w:val="en-US" w:eastAsia="zh-CN"/>
              </w:rPr>
              <w:t>15</w:t>
            </w:r>
            <w:r>
              <w:rPr>
                <w:rFonts w:hint="eastAsia" w:ascii="微软雅黑" w:hAnsi="微软雅黑"/>
                <w:b/>
              </w:rPr>
              <w:t xml:space="preserve"> min）</w:t>
            </w:r>
          </w:p>
        </w:tc>
        <w:tc>
          <w:tcPr>
            <w:tcW w:w="6956" w:type="dxa"/>
            <w:shd w:val="clear" w:color="auto" w:fill="FFFFFF"/>
            <w:vAlign w:val="center"/>
          </w:tcPr>
          <w:p>
            <w:pPr>
              <w:pStyle w:val="5"/>
              <w:spacing w:before="60" w:after="60"/>
              <w:rPr>
                <w:rFonts w:hint="default" w:eastAsia="微软雅黑"/>
                <w:b/>
                <w:color w:val="5D8979"/>
                <w:lang w:val="en-US" w:eastAsia="zh-CN"/>
              </w:rPr>
            </w:pPr>
            <w:r>
              <w:rPr>
                <w:rFonts w:hint="eastAsia" w:ascii="微软雅黑" w:hAnsi="微软雅黑"/>
                <w:b/>
              </w:rPr>
              <w:t xml:space="preserve">第一节  </w:t>
            </w:r>
            <w:r>
              <w:rPr>
                <w:rFonts w:hint="eastAsia" w:ascii="微软雅黑" w:hAnsi="微软雅黑"/>
                <w:b/>
                <w:lang w:val="en-US" w:eastAsia="zh-CN"/>
              </w:rPr>
              <w:t>继续深造</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大学生继续深造的方式主要包括参加普通高等学校专升本考试、成人高等教育考试、研究生考试等。无论想要参加哪一种继续深造考试，在每个学习阶段（准备阶段、巩固基础阶段、冲刺阶段）都需要做好相应准备，完成预定目标。</w:t>
            </w:r>
          </w:p>
          <w:p>
            <w:pPr>
              <w:pStyle w:val="5"/>
              <w:spacing w:before="60" w:after="60"/>
              <w:ind w:firstLine="360" w:firstLineChars="200"/>
              <w:rPr>
                <w:rFonts w:hint="eastAsia" w:ascii="微软雅黑" w:hAnsi="微软雅黑"/>
                <w:b w:val="0"/>
                <w:bCs/>
                <w:lang w:val="en-US" w:eastAsia="zh-CN"/>
              </w:rPr>
            </w:pPr>
          </w:p>
          <w:p>
            <w:pPr>
              <w:pStyle w:val="5"/>
              <w:spacing w:before="60" w:after="60"/>
              <w:ind w:firstLine="360" w:firstLineChars="200"/>
              <w:rPr>
                <w:rFonts w:hint="eastAsia" w:ascii="微软雅黑" w:hAnsi="微软雅黑"/>
                <w:b w:val="0"/>
                <w:bCs/>
                <w:lang w:val="en-US" w:eastAsia="zh-CN"/>
              </w:rPr>
            </w:pPr>
          </w:p>
          <w:p>
            <w:pPr>
              <w:pStyle w:val="5"/>
              <w:spacing w:before="60" w:after="60"/>
              <w:ind w:firstLine="360" w:firstLineChars="200"/>
              <w:rPr>
                <w:rFonts w:hint="default" w:ascii="微软雅黑" w:hAnsi="微软雅黑"/>
                <w:b w:val="0"/>
                <w:bCs/>
                <w:lang w:val="en-US" w:eastAsia="zh-CN"/>
              </w:rPr>
            </w:pPr>
          </w:p>
        </w:tc>
        <w:tc>
          <w:tcPr>
            <w:tcW w:w="1416" w:type="dxa"/>
            <w:shd w:val="clear" w:color="auto" w:fill="FFFFFF"/>
            <w:vAlign w:val="center"/>
          </w:tcPr>
          <w:p>
            <w:pPr>
              <w:pStyle w:val="5"/>
              <w:ind w:firstLine="180" w:firstLineChars="100"/>
              <w:rPr>
                <w:rFonts w:hint="default" w:eastAsia="微软雅黑"/>
                <w:lang w:val="en-US" w:eastAsia="zh-CN"/>
              </w:rPr>
            </w:pPr>
            <w:r>
              <w:rPr>
                <w:rFonts w:hint="eastAsia"/>
              </w:rPr>
              <w:t>通过讲解，让学生</w:t>
            </w:r>
            <w:r>
              <w:rPr>
                <w:rFonts w:hint="eastAsia"/>
                <w:lang w:val="en-US" w:eastAsia="zh-CN"/>
              </w:rPr>
              <w:t>清晰知道大学后继续深造的选择有哪些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5"/>
              <w:jc w:val="center"/>
              <w:rPr>
                <w:rFonts w:ascii="微软雅黑" w:hAnsi="微软雅黑"/>
                <w:b/>
                <w:sz w:val="24"/>
                <w:szCs w:val="24"/>
              </w:rPr>
            </w:pPr>
            <w:r>
              <w:rPr>
                <w:rFonts w:hint="eastAsia" w:ascii="微软雅黑" w:hAnsi="微软雅黑"/>
                <w:b/>
                <w:sz w:val="24"/>
                <w:szCs w:val="24"/>
              </w:rPr>
              <w:t>第二节课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949"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复习导入</w:t>
            </w:r>
          </w:p>
          <w:p>
            <w:pPr>
              <w:pStyle w:val="5"/>
              <w:jc w:val="center"/>
            </w:pPr>
            <w:r>
              <w:rPr>
                <w:rFonts w:hint="eastAsia" w:ascii="微软雅黑" w:hAnsi="微软雅黑"/>
                <w:b/>
              </w:rPr>
              <w:t>（5 min）</w:t>
            </w:r>
          </w:p>
        </w:tc>
        <w:tc>
          <w:tcPr>
            <w:tcW w:w="6956" w:type="dxa"/>
            <w:shd w:val="clear" w:color="auto" w:fill="FFFFFF"/>
            <w:vAlign w:val="center"/>
          </w:tcPr>
          <w:p>
            <w:pPr>
              <w:pStyle w:val="5"/>
              <w:numPr>
                <w:ilvl w:val="0"/>
                <w:numId w:val="5"/>
              </w:numPr>
              <w:spacing w:before="160" w:after="120"/>
              <w:rPr>
                <w:b/>
                <w:color w:val="5D8979"/>
              </w:rPr>
            </w:pPr>
            <w:r>
              <w:rPr>
                <w:rFonts w:hint="eastAsia"/>
                <w:b/>
                <w:color w:val="5D8979"/>
              </w:rPr>
              <w:t>【教师】</w:t>
            </w:r>
            <w:r>
              <w:rPr>
                <w:rFonts w:hint="eastAsia"/>
                <w:b/>
                <w:color w:val="5D8979"/>
                <w:lang w:val="en-US" w:eastAsia="zh-CN"/>
              </w:rPr>
              <w:t>请同学们说出继续深造有哪些选择</w:t>
            </w:r>
          </w:p>
          <w:p>
            <w:pPr>
              <w:pStyle w:val="5"/>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16" w:type="dxa"/>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90" w:hRule="atLeast"/>
          <w:jc w:val="center"/>
        </w:trPr>
        <w:tc>
          <w:tcPr>
            <w:tcW w:w="1399" w:type="dxa"/>
            <w:shd w:val="clear" w:color="auto" w:fill="E6F1EB"/>
            <w:vAlign w:val="center"/>
          </w:tcPr>
          <w:p>
            <w:pPr>
              <w:pStyle w:val="5"/>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20</w:t>
            </w:r>
            <w:r>
              <w:rPr>
                <w:rFonts w:hint="eastAsia" w:ascii="微软雅黑" w:hAnsi="微软雅黑"/>
                <w:b/>
              </w:rPr>
              <w:t xml:space="preserve"> min）</w:t>
            </w:r>
          </w:p>
        </w:tc>
        <w:tc>
          <w:tcPr>
            <w:tcW w:w="6956" w:type="dxa"/>
            <w:shd w:val="clear" w:color="auto" w:fill="FFFFFF"/>
            <w:vAlign w:val="center"/>
          </w:tcPr>
          <w:p>
            <w:pPr>
              <w:pStyle w:val="5"/>
              <w:spacing w:before="60" w:after="60"/>
              <w:rPr>
                <w:rFonts w:hint="eastAsia" w:ascii="微软雅黑" w:hAnsi="微软雅黑" w:eastAsia="微软雅黑"/>
                <w:b/>
                <w:sz w:val="20"/>
                <w:szCs w:val="21"/>
                <w:lang w:val="en-US" w:eastAsia="zh-CN"/>
              </w:rPr>
            </w:pPr>
            <w:r>
              <w:rPr>
                <w:rFonts w:hint="eastAsia" w:ascii="微软雅黑" w:hAnsi="微软雅黑"/>
                <w:b/>
                <w:sz w:val="20"/>
                <w:szCs w:val="21"/>
              </w:rPr>
              <w:t xml:space="preserve">第二节  </w:t>
            </w:r>
            <w:r>
              <w:rPr>
                <w:rFonts w:hint="eastAsia" w:ascii="微软雅黑" w:hAnsi="微软雅黑"/>
                <w:b/>
                <w:sz w:val="20"/>
                <w:szCs w:val="21"/>
                <w:lang w:val="en-US" w:eastAsia="zh-CN"/>
              </w:rPr>
              <w:t>就业</w:t>
            </w:r>
          </w:p>
          <w:p>
            <w:pPr>
              <w:pStyle w:val="5"/>
              <w:spacing w:before="60" w:after="60"/>
              <w:ind w:firstLine="220" w:firstLineChars="100"/>
              <w:rPr>
                <w:rFonts w:hint="default" w:ascii="微软雅黑" w:hAnsi="微软雅黑" w:eastAsia="微软雅黑"/>
                <w:b/>
                <w:color w:val="5D8979"/>
                <w:sz w:val="21"/>
                <w:szCs w:val="22"/>
                <w:lang w:val="en-US" w:eastAsia="zh-CN"/>
              </w:rPr>
            </w:pPr>
            <w:bookmarkStart w:id="0" w:name="_Toc88119580"/>
            <w:bookmarkStart w:id="1" w:name="_Toc67402238"/>
            <w:bookmarkStart w:id="2" w:name="_Toc58333550"/>
            <w:bookmarkStart w:id="3" w:name="_Toc58332804"/>
            <w:bookmarkStart w:id="4" w:name="_Toc95381879"/>
            <w:bookmarkStart w:id="5" w:name="_Toc58334206"/>
            <w:bookmarkStart w:id="6" w:name="_Toc58332224"/>
            <w:bookmarkStart w:id="7" w:name="_Toc58332517"/>
            <w:bookmarkStart w:id="8" w:name="_Toc95382150"/>
            <w:r>
              <w:rPr>
                <w:rFonts w:hint="eastAsia" w:ascii="微软雅黑" w:hAnsi="微软雅黑"/>
                <w:b/>
                <w:sz w:val="22"/>
                <w:szCs w:val="24"/>
              </w:rPr>
              <w:t>一</w:t>
            </w:r>
            <w:bookmarkEnd w:id="0"/>
            <w:bookmarkEnd w:id="1"/>
            <w:bookmarkEnd w:id="2"/>
            <w:bookmarkEnd w:id="3"/>
            <w:bookmarkEnd w:id="4"/>
            <w:bookmarkEnd w:id="5"/>
            <w:bookmarkEnd w:id="6"/>
            <w:bookmarkEnd w:id="7"/>
            <w:bookmarkEnd w:id="8"/>
            <w:r>
              <w:rPr>
                <w:rFonts w:hint="eastAsia" w:ascii="微软雅黑" w:hAnsi="微软雅黑"/>
                <w:b/>
                <w:sz w:val="21"/>
                <w:szCs w:val="22"/>
              </w:rPr>
              <w:t>、</w:t>
            </w:r>
            <w:r>
              <w:rPr>
                <w:rFonts w:hint="eastAsia" w:ascii="微软雅黑" w:hAnsi="微软雅黑"/>
                <w:b/>
                <w:sz w:val="21"/>
                <w:szCs w:val="22"/>
                <w:lang w:val="en-US" w:eastAsia="zh-CN"/>
              </w:rPr>
              <w:t>多样的就业选择</w:t>
            </w:r>
          </w:p>
          <w:p>
            <w:pPr>
              <w:pStyle w:val="5"/>
              <w:numPr>
                <w:ilvl w:val="0"/>
                <w:numId w:val="6"/>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就业渠道多元化</w:t>
            </w:r>
          </w:p>
          <w:p>
            <w:pPr>
              <w:pStyle w:val="5"/>
              <w:numPr>
                <w:ilvl w:val="0"/>
                <w:numId w:val="7"/>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考公务员</w:t>
            </w:r>
          </w:p>
          <w:p>
            <w:pPr>
              <w:pStyle w:val="5"/>
              <w:numPr>
                <w:ilvl w:val="0"/>
                <w:numId w:val="7"/>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进入国有企业</w:t>
            </w:r>
          </w:p>
          <w:p>
            <w:pPr>
              <w:pStyle w:val="5"/>
              <w:numPr>
                <w:ilvl w:val="0"/>
                <w:numId w:val="7"/>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进入外资企业</w:t>
            </w:r>
          </w:p>
          <w:p>
            <w:pPr>
              <w:pStyle w:val="5"/>
              <w:numPr>
                <w:ilvl w:val="0"/>
                <w:numId w:val="7"/>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进入民营企业</w:t>
            </w:r>
          </w:p>
          <w:p>
            <w:pPr>
              <w:pStyle w:val="5"/>
              <w:numPr>
                <w:ilvl w:val="0"/>
                <w:numId w:val="7"/>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参加”西部计划“和”三支一扶“</w:t>
            </w:r>
          </w:p>
          <w:p>
            <w:pPr>
              <w:pStyle w:val="5"/>
              <w:numPr>
                <w:ilvl w:val="0"/>
                <w:numId w:val="6"/>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就业形态多样化</w:t>
            </w:r>
          </w:p>
          <w:p>
            <w:pPr>
              <w:pStyle w:val="5"/>
              <w:numPr>
                <w:ilvl w:val="0"/>
                <w:numId w:val="8"/>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全职工作</w:t>
            </w:r>
          </w:p>
          <w:p>
            <w:pPr>
              <w:pStyle w:val="5"/>
              <w:numPr>
                <w:ilvl w:val="0"/>
                <w:numId w:val="8"/>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兼职工作</w:t>
            </w:r>
          </w:p>
          <w:p>
            <w:pPr>
              <w:pStyle w:val="5"/>
              <w:numPr>
                <w:ilvl w:val="0"/>
                <w:numId w:val="8"/>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多重工作</w:t>
            </w:r>
          </w:p>
          <w:p>
            <w:pPr>
              <w:pStyle w:val="5"/>
              <w:numPr>
                <w:ilvl w:val="0"/>
                <w:numId w:val="8"/>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自由职业者</w:t>
            </w:r>
          </w:p>
          <w:p>
            <w:pPr>
              <w:pStyle w:val="5"/>
              <w:numPr>
                <w:ilvl w:val="0"/>
                <w:numId w:val="6"/>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工作方式多样化</w:t>
            </w:r>
          </w:p>
          <w:p>
            <w:pPr>
              <w:pStyle w:val="5"/>
              <w:numPr>
                <w:ilvl w:val="0"/>
                <w:numId w:val="9"/>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弹性工作制</w:t>
            </w:r>
          </w:p>
          <w:p>
            <w:pPr>
              <w:pStyle w:val="5"/>
              <w:numPr>
                <w:ilvl w:val="0"/>
                <w:numId w:val="9"/>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居家办公</w:t>
            </w:r>
          </w:p>
          <w:p>
            <w:pPr>
              <w:pStyle w:val="5"/>
              <w:numPr>
                <w:ilvl w:val="0"/>
                <w:numId w:val="9"/>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轮班工作制</w:t>
            </w:r>
          </w:p>
          <w:p>
            <w:pPr>
              <w:pStyle w:val="5"/>
              <w:numPr>
                <w:ilvl w:val="0"/>
                <w:numId w:val="9"/>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流动工作制</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就业前的准备</w:t>
            </w:r>
          </w:p>
          <w:p>
            <w:pPr>
              <w:pStyle w:val="5"/>
              <w:numPr>
                <w:ilvl w:val="0"/>
                <w:numId w:val="10"/>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英语四、六级成绩</w:t>
            </w:r>
          </w:p>
          <w:p>
            <w:pPr>
              <w:pStyle w:val="5"/>
              <w:numPr>
                <w:ilvl w:val="0"/>
                <w:numId w:val="10"/>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专业成绩</w:t>
            </w:r>
          </w:p>
          <w:p>
            <w:pPr>
              <w:pStyle w:val="5"/>
              <w:numPr>
                <w:ilvl w:val="0"/>
                <w:numId w:val="10"/>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资格证书</w:t>
            </w:r>
          </w:p>
          <w:p>
            <w:pPr>
              <w:pStyle w:val="5"/>
              <w:numPr>
                <w:ilvl w:val="0"/>
                <w:numId w:val="10"/>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社会实践</w:t>
            </w:r>
          </w:p>
          <w:p>
            <w:pPr>
              <w:pStyle w:val="5"/>
              <w:numPr>
                <w:ilvl w:val="0"/>
                <w:numId w:val="10"/>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社团活动</w:t>
            </w:r>
          </w:p>
          <w:p>
            <w:pPr>
              <w:pStyle w:val="5"/>
              <w:numPr>
                <w:ilvl w:val="0"/>
                <w:numId w:val="10"/>
              </w:numPr>
              <w:spacing w:before="60" w:after="60"/>
              <w:ind w:firstLine="180" w:firstLineChars="100"/>
              <w:rPr>
                <w:rFonts w:hint="default"/>
                <w:b/>
                <w:bCs w:val="0"/>
                <w:lang w:val="en-US" w:eastAsia="zh-CN"/>
              </w:rPr>
            </w:pPr>
            <w:r>
              <w:rPr>
                <w:rFonts w:hint="eastAsia" w:ascii="微软雅黑" w:hAnsi="微软雅黑"/>
                <w:b/>
                <w:bCs w:val="0"/>
                <w:sz w:val="18"/>
                <w:szCs w:val="20"/>
                <w:lang w:val="en-US" w:eastAsia="zh-CN"/>
              </w:rPr>
              <w:t>获奖证书</w:t>
            </w:r>
          </w:p>
          <w:p>
            <w:pPr>
              <w:pStyle w:val="5"/>
              <w:numPr>
                <w:numId w:val="0"/>
              </w:numPr>
              <w:spacing w:before="60" w:after="60"/>
              <w:rPr>
                <w:rFonts w:hint="eastAsia" w:ascii="微软雅黑" w:hAnsi="微软雅黑"/>
                <w:b/>
                <w:sz w:val="18"/>
                <w:szCs w:val="20"/>
                <w:lang w:val="en-US" w:eastAsia="zh-CN"/>
              </w:rPr>
            </w:pPr>
          </w:p>
          <w:p>
            <w:pPr>
              <w:pStyle w:val="5"/>
              <w:numPr>
                <w:numId w:val="0"/>
              </w:numPr>
              <w:spacing w:before="60" w:after="60"/>
              <w:rPr>
                <w:rFonts w:hint="default" w:ascii="微软雅黑" w:hAnsi="微软雅黑"/>
                <w:b/>
                <w:sz w:val="18"/>
                <w:szCs w:val="20"/>
                <w:lang w:val="en-US" w:eastAsia="zh-CN"/>
              </w:rPr>
            </w:pPr>
          </w:p>
        </w:tc>
        <w:tc>
          <w:tcPr>
            <w:tcW w:w="1416" w:type="dxa"/>
            <w:shd w:val="clear" w:color="auto" w:fill="FFFFFF"/>
            <w:vAlign w:val="center"/>
          </w:tcPr>
          <w:p>
            <w:pPr>
              <w:pStyle w:val="5"/>
              <w:ind w:firstLine="180" w:firstLineChars="100"/>
              <w:rPr>
                <w:rFonts w:hint="default" w:eastAsia="微软雅黑"/>
                <w:lang w:val="en-US" w:eastAsia="zh-CN"/>
              </w:rPr>
            </w:pPr>
            <w:r>
              <w:rPr>
                <w:rFonts w:hint="eastAsia"/>
              </w:rPr>
              <w:t>通过讲解，</w:t>
            </w:r>
            <w:r>
              <w:rPr>
                <w:rFonts w:hint="eastAsia"/>
                <w:lang w:val="en-US" w:eastAsia="zh-CN"/>
              </w:rPr>
              <w:t>使</w:t>
            </w:r>
            <w:r>
              <w:rPr>
                <w:rFonts w:hint="eastAsia"/>
              </w:rPr>
              <w:t>学生</w:t>
            </w:r>
            <w:r>
              <w:rPr>
                <w:rFonts w:hint="eastAsia"/>
                <w:lang w:val="en-US" w:eastAsia="zh-CN"/>
              </w:rPr>
              <w:t>了解就业的多种选择有哪些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5"/>
              <w:jc w:val="center"/>
              <w:rPr>
                <w:rFonts w:hint="eastAsia" w:ascii="微软雅黑" w:hAnsi="微软雅黑" w:eastAsia="微软雅黑" w:cs="Times New Roman"/>
                <w:b/>
                <w:sz w:val="24"/>
                <w:szCs w:val="24"/>
                <w:lang w:val="en-US" w:eastAsia="zh-CN" w:bidi="ar-SA"/>
              </w:rPr>
            </w:pPr>
            <w:r>
              <w:rPr>
                <w:rFonts w:hint="eastAsia" w:ascii="微软雅黑" w:hAnsi="微软雅黑"/>
                <w:b/>
                <w:sz w:val="24"/>
                <w:szCs w:val="24"/>
              </w:rPr>
              <w:t>第</w:t>
            </w:r>
            <w:r>
              <w:rPr>
                <w:rFonts w:hint="eastAsia" w:ascii="微软雅黑" w:hAnsi="微软雅黑"/>
                <w:b/>
                <w:sz w:val="24"/>
                <w:szCs w:val="24"/>
                <w:lang w:val="en-US" w:eastAsia="zh-CN"/>
              </w:rPr>
              <w:t>三</w:t>
            </w:r>
            <w:r>
              <w:rPr>
                <w:rFonts w:hint="eastAsia" w:ascii="微软雅黑" w:hAnsi="微软雅黑"/>
                <w:b/>
                <w:sz w:val="24"/>
                <w:szCs w:val="24"/>
              </w:rPr>
              <w:t>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复习导入</w:t>
            </w:r>
          </w:p>
          <w:p>
            <w:pPr>
              <w:pStyle w:val="5"/>
              <w:jc w:val="center"/>
            </w:pPr>
            <w:r>
              <w:rPr>
                <w:rFonts w:hint="eastAsia" w:ascii="微软雅黑" w:hAnsi="微软雅黑"/>
                <w:b/>
              </w:rPr>
              <w:t>（5 min）</w:t>
            </w:r>
          </w:p>
        </w:tc>
        <w:tc>
          <w:tcPr>
            <w:tcW w:w="6956" w:type="dxa"/>
            <w:shd w:val="clear" w:color="auto" w:fill="FFFFFF"/>
            <w:vAlign w:val="center"/>
          </w:tcPr>
          <w:p>
            <w:pPr>
              <w:numPr>
                <w:ilvl w:val="0"/>
                <w:numId w:val="0"/>
              </w:numPr>
              <w:spacing w:before="160" w:after="120" w:line="240" w:lineRule="auto"/>
              <w:ind w:leftChars="0" w:firstLine="180" w:firstLineChars="100"/>
              <w:rPr>
                <w:rFonts w:hint="default" w:ascii="微软雅黑" w:hAnsi="微软雅黑"/>
                <w:b w:val="0"/>
                <w:bCs/>
                <w:lang w:val="en-US" w:eastAsia="zh-CN"/>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就业有哪些选择？</w:t>
            </w:r>
          </w:p>
          <w:p>
            <w:pPr>
              <w:pStyle w:val="5"/>
              <w:numPr>
                <w:ilvl w:val="0"/>
                <w:numId w:val="0"/>
              </w:numPr>
              <w:spacing w:before="60" w:after="60"/>
              <w:ind w:firstLine="180" w:firstLineChars="100"/>
              <w:rPr>
                <w:rFonts w:hint="eastAsia"/>
                <w:b/>
                <w:color w:val="84615D"/>
                <w:lang w:val="en-US" w:eastAsia="zh-CN"/>
              </w:rPr>
            </w:pPr>
            <w:r>
              <w:rPr>
                <w:rFonts w:hint="eastAsia"/>
                <w:b/>
                <w:color w:val="84615D"/>
              </w:rPr>
              <w:t>【学生】</w:t>
            </w:r>
            <w:r>
              <w:rPr>
                <w:rFonts w:hint="eastAsia"/>
                <w:b/>
                <w:color w:val="84615D"/>
                <w:lang w:val="en-US" w:eastAsia="zh-CN"/>
              </w:rPr>
              <w:t>回忆</w:t>
            </w:r>
            <w:r>
              <w:rPr>
                <w:rFonts w:hint="eastAsia"/>
                <w:b/>
                <w:color w:val="84615D"/>
              </w:rPr>
              <w:t>、</w:t>
            </w:r>
            <w:r>
              <w:rPr>
                <w:rFonts w:hint="eastAsia"/>
                <w:b/>
                <w:color w:val="84615D"/>
                <w:lang w:val="en-US" w:eastAsia="zh-CN"/>
              </w:rPr>
              <w:t>发言</w:t>
            </w:r>
          </w:p>
        </w:tc>
        <w:tc>
          <w:tcPr>
            <w:tcW w:w="1416" w:type="dxa"/>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4229" w:hRule="atLeast"/>
          <w:jc w:val="center"/>
        </w:trPr>
        <w:tc>
          <w:tcPr>
            <w:tcW w:w="1399" w:type="dxa"/>
            <w:shd w:val="clear" w:color="auto" w:fill="E6F1EB"/>
            <w:vAlign w:val="center"/>
          </w:tcPr>
          <w:p>
            <w:pPr>
              <w:pStyle w:val="5"/>
              <w:jc w:val="center"/>
              <w:rPr>
                <w:rFonts w:hint="eastAsia" w:ascii="Times New Roman" w:hAnsi="Times New Roman" w:eastAsia="微软雅黑" w:cs="Times New Roman"/>
                <w:sz w:val="18"/>
                <w:lang w:val="en-US" w:eastAsia="zh-CN" w:bidi="ar-SA"/>
              </w:rP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6956" w:type="dxa"/>
            <w:shd w:val="clear" w:color="auto" w:fill="FFFFFF"/>
            <w:vAlign w:val="center"/>
          </w:tcPr>
          <w:p>
            <w:pPr>
              <w:pStyle w:val="5"/>
              <w:spacing w:before="60" w:after="60"/>
              <w:rPr>
                <w:rFonts w:hint="default" w:ascii="微软雅黑" w:hAnsi="微软雅黑" w:eastAsia="微软雅黑" w:cs="Times New Roman"/>
                <w:b w:val="0"/>
                <w:bCs/>
                <w:sz w:val="18"/>
                <w:lang w:val="en-US" w:eastAsia="zh-CN" w:bidi="ar-SA"/>
              </w:rPr>
            </w:pPr>
            <w:r>
              <w:rPr>
                <w:rFonts w:hint="eastAsia" w:ascii="微软雅黑" w:hAnsi="微软雅黑"/>
                <w:b/>
                <w:sz w:val="18"/>
                <w:szCs w:val="20"/>
              </w:rPr>
              <w:t>第</w:t>
            </w:r>
            <w:r>
              <w:rPr>
                <w:rFonts w:hint="eastAsia" w:ascii="微软雅黑" w:hAnsi="微软雅黑"/>
                <w:b/>
                <w:sz w:val="18"/>
                <w:szCs w:val="20"/>
                <w:lang w:val="en-US" w:eastAsia="zh-CN"/>
              </w:rPr>
              <w:t>三</w:t>
            </w:r>
            <w:r>
              <w:rPr>
                <w:rFonts w:hint="eastAsia" w:ascii="微软雅黑" w:hAnsi="微软雅黑"/>
                <w:b/>
                <w:sz w:val="18"/>
                <w:szCs w:val="20"/>
              </w:rPr>
              <w:t xml:space="preserve">节  </w:t>
            </w:r>
            <w:r>
              <w:rPr>
                <w:rFonts w:hint="eastAsia" w:ascii="微软雅黑" w:hAnsi="微软雅黑"/>
                <w:b/>
                <w:sz w:val="18"/>
                <w:szCs w:val="20"/>
                <w:lang w:val="en-US" w:eastAsia="zh-CN"/>
              </w:rPr>
              <w:t>自主创业</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一</w:t>
            </w:r>
            <w:r>
              <w:rPr>
                <w:rFonts w:hint="eastAsia" w:ascii="微软雅黑" w:hAnsi="微软雅黑"/>
                <w:b/>
                <w:sz w:val="18"/>
                <w:szCs w:val="20"/>
              </w:rPr>
              <w:t>、</w:t>
            </w:r>
            <w:r>
              <w:rPr>
                <w:rFonts w:hint="eastAsia" w:ascii="微软雅黑" w:hAnsi="微软雅黑"/>
                <w:b/>
                <w:sz w:val="18"/>
                <w:szCs w:val="20"/>
                <w:lang w:val="en-US" w:eastAsia="zh-CN"/>
              </w:rPr>
              <w:t>什么样的人适合创业</w:t>
            </w:r>
          </w:p>
          <w:p>
            <w:pPr>
              <w:pStyle w:val="5"/>
              <w:numPr>
                <w:ilvl w:val="0"/>
                <w:numId w:val="11"/>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创业激情</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创业激情是成功创业者的首要核心心理素质。</w:t>
            </w:r>
          </w:p>
          <w:p>
            <w:pPr>
              <w:pStyle w:val="5"/>
              <w:numPr>
                <w:ilvl w:val="0"/>
                <w:numId w:val="0"/>
              </w:numPr>
              <w:spacing w:before="60" w:after="60"/>
              <w:ind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（二）冒险精神</w:t>
            </w:r>
          </w:p>
          <w:p>
            <w:pPr>
              <w:pStyle w:val="5"/>
              <w:numPr>
                <w:ilvl w:val="0"/>
                <w:numId w:val="0"/>
              </w:numPr>
              <w:spacing w:before="60" w:after="60"/>
              <w:ind w:firstLine="360" w:firstLineChars="200"/>
              <w:rPr>
                <w:rFonts w:hint="default" w:ascii="微软雅黑" w:hAnsi="微软雅黑"/>
                <w:b/>
                <w:sz w:val="16"/>
                <w:szCs w:val="18"/>
                <w:lang w:val="en-US" w:eastAsia="zh-CN"/>
              </w:rPr>
            </w:pPr>
            <w:r>
              <w:rPr>
                <w:rFonts w:hint="eastAsia" w:ascii="微软雅黑" w:hAnsi="微软雅黑" w:eastAsia="微软雅黑" w:cs="Times New Roman"/>
                <w:b w:val="0"/>
                <w:bCs/>
                <w:sz w:val="18"/>
                <w:lang w:val="en-US" w:eastAsia="zh-CN" w:bidi="ar-SA"/>
              </w:rPr>
              <w:t>创业本身就是一项冒险活动。成功的创业家愿意承担风险</w:t>
            </w:r>
            <w:r>
              <w:rPr>
                <w:rFonts w:hint="eastAsia" w:ascii="微软雅黑" w:hAnsi="微软雅黑" w:cs="Times New Roman"/>
                <w:b w:val="0"/>
                <w:bCs/>
                <w:sz w:val="18"/>
                <w:lang w:val="en-US" w:eastAsia="zh-CN" w:bidi="ar-SA"/>
              </w:rPr>
              <w:t>，</w:t>
            </w:r>
            <w:r>
              <w:rPr>
                <w:rFonts w:hint="eastAsia" w:ascii="微软雅黑" w:hAnsi="微软雅黑" w:eastAsia="微软雅黑" w:cs="Times New Roman"/>
                <w:b w:val="0"/>
                <w:bCs/>
                <w:sz w:val="18"/>
                <w:lang w:val="en-US" w:eastAsia="zh-CN" w:bidi="ar-SA"/>
              </w:rPr>
              <w:t>会做任何事以增加成功的机会。</w:t>
            </w:r>
          </w:p>
          <w:p>
            <w:pPr>
              <w:pStyle w:val="5"/>
              <w:numPr>
                <w:ilvl w:val="0"/>
                <w:numId w:val="0"/>
              </w:numPr>
              <w:spacing w:before="60" w:after="60"/>
              <w:ind w:leftChars="100"/>
              <w:rPr>
                <w:rFonts w:hint="default" w:ascii="微软雅黑" w:hAnsi="微软雅黑"/>
                <w:b/>
                <w:sz w:val="18"/>
                <w:szCs w:val="20"/>
                <w:lang w:val="en-US" w:eastAsia="zh-CN"/>
              </w:rPr>
            </w:pPr>
            <w:r>
              <w:rPr>
                <w:rFonts w:hint="eastAsia" w:ascii="微软雅黑" w:hAnsi="微软雅黑"/>
                <w:b/>
                <w:sz w:val="18"/>
                <w:szCs w:val="20"/>
                <w:lang w:val="en-US" w:eastAsia="zh-CN"/>
              </w:rPr>
              <w:t>（三）创新精神</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创新是创业的灵魂，是公司兴旺发达的不竭动力。</w:t>
            </w:r>
          </w:p>
          <w:p>
            <w:pPr>
              <w:pStyle w:val="5"/>
              <w:numPr>
                <w:ilvl w:val="0"/>
                <w:numId w:val="0"/>
              </w:numPr>
              <w:spacing w:before="60" w:after="60"/>
              <w:ind w:leftChars="100"/>
              <w:rPr>
                <w:rFonts w:hint="default" w:ascii="微软雅黑" w:hAnsi="微软雅黑"/>
                <w:b/>
                <w:sz w:val="18"/>
                <w:szCs w:val="20"/>
                <w:lang w:val="en-US" w:eastAsia="zh-CN"/>
              </w:rPr>
            </w:pPr>
            <w:r>
              <w:rPr>
                <w:rFonts w:hint="eastAsia" w:ascii="微软雅黑" w:hAnsi="微软雅黑"/>
                <w:b/>
                <w:sz w:val="18"/>
                <w:szCs w:val="20"/>
                <w:lang w:val="en-US" w:eastAsia="zh-CN"/>
              </w:rPr>
              <w:t>（四）创业理性</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所谓创业理性，最基本的要求是准确地了解自我、定位自我，形成合理预期。</w:t>
            </w:r>
          </w:p>
          <w:p>
            <w:pPr>
              <w:pStyle w:val="5"/>
              <w:numPr>
                <w:ilvl w:val="0"/>
                <w:numId w:val="0"/>
              </w:numPr>
              <w:spacing w:before="60" w:after="60"/>
              <w:ind w:leftChars="100"/>
              <w:rPr>
                <w:rFonts w:hint="eastAsia" w:ascii="微软雅黑" w:hAnsi="微软雅黑" w:eastAsia="微软雅黑" w:cs="Times New Roman"/>
                <w:b w:val="0"/>
                <w:bCs/>
                <w:sz w:val="18"/>
                <w:lang w:val="en-US" w:eastAsia="zh-CN" w:bidi="ar-SA"/>
              </w:rPr>
            </w:pPr>
            <w:r>
              <w:rPr>
                <w:rFonts w:hint="eastAsia" w:ascii="微软雅黑" w:hAnsi="微软雅黑"/>
                <w:b/>
                <w:sz w:val="18"/>
                <w:szCs w:val="20"/>
                <w:lang w:val="en-US" w:eastAsia="zh-CN"/>
              </w:rPr>
              <w:t>（五）心理承受能力</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如何找到一个好的创业想法</w:t>
            </w:r>
          </w:p>
          <w:p>
            <w:pPr>
              <w:pStyle w:val="5"/>
              <w:numPr>
                <w:ilvl w:val="0"/>
                <w:numId w:val="0"/>
              </w:numPr>
              <w:spacing w:before="60" w:after="60"/>
              <w:ind w:leftChars="100"/>
              <w:rPr>
                <w:rFonts w:hint="default" w:ascii="微软雅黑" w:hAnsi="微软雅黑"/>
                <w:b/>
                <w:sz w:val="18"/>
                <w:szCs w:val="20"/>
                <w:lang w:val="en-US" w:eastAsia="zh-CN"/>
              </w:rPr>
            </w:pPr>
            <w:r>
              <w:rPr>
                <w:rFonts w:hint="eastAsia" w:ascii="微软雅黑" w:hAnsi="微软雅黑"/>
                <w:b/>
                <w:sz w:val="18"/>
                <w:szCs w:val="20"/>
                <w:lang w:val="en-US" w:eastAsia="zh-CN"/>
              </w:rPr>
              <w:t>（一）爱好和兴趣</w:t>
            </w:r>
          </w:p>
          <w:p>
            <w:pPr>
              <w:pStyle w:val="5"/>
              <w:numPr>
                <w:ilvl w:val="0"/>
                <w:numId w:val="11"/>
              </w:numPr>
              <w:spacing w:before="60" w:after="60"/>
              <w:ind w:left="0" w:leftChars="0"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个人技能和经验</w:t>
            </w:r>
          </w:p>
          <w:p>
            <w:pPr>
              <w:pStyle w:val="5"/>
              <w:numPr>
                <w:ilvl w:val="0"/>
                <w:numId w:val="11"/>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特许经营</w:t>
            </w:r>
          </w:p>
          <w:p>
            <w:pPr>
              <w:pStyle w:val="5"/>
              <w:numPr>
                <w:ilvl w:val="0"/>
                <w:numId w:val="11"/>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大众传媒</w:t>
            </w:r>
          </w:p>
          <w:p>
            <w:pPr>
              <w:pStyle w:val="5"/>
              <w:numPr>
                <w:ilvl w:val="0"/>
                <w:numId w:val="11"/>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展览会</w:t>
            </w:r>
          </w:p>
          <w:p>
            <w:pPr>
              <w:pStyle w:val="5"/>
              <w:numPr>
                <w:ilvl w:val="0"/>
                <w:numId w:val="11"/>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市场调查</w:t>
            </w:r>
          </w:p>
          <w:p>
            <w:pPr>
              <w:pStyle w:val="5"/>
              <w:numPr>
                <w:ilvl w:val="0"/>
                <w:numId w:val="11"/>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抱怨</w:t>
            </w:r>
          </w:p>
          <w:p>
            <w:pPr>
              <w:pStyle w:val="5"/>
              <w:numPr>
                <w:ilvl w:val="0"/>
                <w:numId w:val="11"/>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头脑风暴</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三</w:t>
            </w:r>
            <w:r>
              <w:rPr>
                <w:rFonts w:hint="eastAsia" w:ascii="微软雅黑" w:hAnsi="微软雅黑"/>
                <w:b/>
                <w:sz w:val="18"/>
                <w:szCs w:val="20"/>
              </w:rPr>
              <w:t>、</w:t>
            </w:r>
            <w:r>
              <w:rPr>
                <w:rFonts w:hint="eastAsia" w:ascii="微软雅黑" w:hAnsi="微软雅黑"/>
                <w:b/>
                <w:sz w:val="18"/>
                <w:szCs w:val="20"/>
                <w:lang w:val="en-US" w:eastAsia="zh-CN"/>
              </w:rPr>
              <w:t>创业前的准备</w:t>
            </w:r>
          </w:p>
          <w:p>
            <w:pPr>
              <w:pStyle w:val="5"/>
              <w:numPr>
                <w:ilvl w:val="0"/>
                <w:numId w:val="12"/>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能力准备</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cs="Times New Roman"/>
                <w:b/>
                <w:bCs w:val="0"/>
                <w:sz w:val="18"/>
                <w:lang w:val="en-US" w:eastAsia="zh-CN" w:bidi="ar-SA"/>
              </w:rPr>
              <w:t>1.市场洞察力：</w:t>
            </w:r>
            <w:r>
              <w:rPr>
                <w:rFonts w:hint="eastAsia" w:ascii="微软雅黑" w:hAnsi="微软雅黑" w:eastAsia="微软雅黑" w:cs="Times New Roman"/>
                <w:b w:val="0"/>
                <w:bCs/>
                <w:sz w:val="18"/>
                <w:lang w:val="en-US" w:eastAsia="zh-CN" w:bidi="ar-SA"/>
              </w:rPr>
              <w:t>创业者应具有良好的市场洞察力，能够抓住转瞬即逝的商机。对当前和未来市场的敏锐觉察，对自身所处的产业、顾客与竞争者的洞察，能使创业者能把握机会，制造机会。</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cs="Times New Roman"/>
                <w:b/>
                <w:bCs w:val="0"/>
                <w:sz w:val="18"/>
                <w:lang w:val="en-US" w:eastAsia="zh-CN" w:bidi="ar-SA"/>
              </w:rPr>
              <w:t>2.资源整合能力：</w:t>
            </w:r>
            <w:r>
              <w:rPr>
                <w:rFonts w:hint="eastAsia" w:ascii="微软雅黑" w:hAnsi="微软雅黑" w:eastAsia="微软雅黑" w:cs="Times New Roman"/>
                <w:b w:val="0"/>
                <w:bCs/>
                <w:sz w:val="18"/>
                <w:lang w:val="en-US" w:eastAsia="zh-CN" w:bidi="ar-SA"/>
              </w:rPr>
              <w:t>资源不仅包括物质资源，更重要的是人力资源。充分整合和发挥创业团队内部资源和外部人脉资源对创业发展是至关重要的。</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cs="Times New Roman"/>
                <w:b/>
                <w:bCs w:val="0"/>
                <w:sz w:val="18"/>
                <w:lang w:val="en-US" w:eastAsia="zh-CN" w:bidi="ar-SA"/>
              </w:rPr>
              <w:t>3.营销能力：</w:t>
            </w:r>
            <w:r>
              <w:rPr>
                <w:rFonts w:hint="eastAsia" w:ascii="微软雅黑" w:hAnsi="微软雅黑" w:eastAsia="微软雅黑" w:cs="Times New Roman"/>
                <w:b w:val="0"/>
                <w:bCs/>
                <w:sz w:val="18"/>
                <w:lang w:val="en-US" w:eastAsia="zh-CN" w:bidi="ar-SA"/>
              </w:rPr>
              <w:t>营销不仅要营销产品，而且要营销公司，创立公司品牌。</w:t>
            </w:r>
          </w:p>
          <w:p>
            <w:pPr>
              <w:pStyle w:val="5"/>
              <w:numPr>
                <w:ilvl w:val="0"/>
                <w:numId w:val="12"/>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知识准备</w:t>
            </w:r>
          </w:p>
          <w:p>
            <w:pPr>
              <w:pStyle w:val="5"/>
              <w:numPr>
                <w:ilvl w:val="0"/>
                <w:numId w:val="0"/>
              </w:numPr>
              <w:spacing w:before="60" w:after="60"/>
              <w:ind w:firstLine="360" w:firstLineChars="200"/>
              <w:rPr>
                <w:rFonts w:hint="eastAsia" w:ascii="微软雅黑" w:hAnsi="微软雅黑" w:cs="Times New Roman"/>
                <w:b/>
                <w:bCs w:val="0"/>
                <w:sz w:val="18"/>
                <w:lang w:val="en-US" w:eastAsia="zh-CN" w:bidi="ar-SA"/>
              </w:rPr>
            </w:pPr>
            <w:r>
              <w:rPr>
                <w:rFonts w:hint="eastAsia" w:ascii="微软雅黑" w:hAnsi="微软雅黑" w:cs="Times New Roman"/>
                <w:b/>
                <w:bCs w:val="0"/>
                <w:sz w:val="18"/>
                <w:lang w:val="en-US" w:eastAsia="zh-CN" w:bidi="ar-SA"/>
              </w:rPr>
              <w:t>1.经济学知识</w:t>
            </w:r>
          </w:p>
          <w:p>
            <w:pPr>
              <w:pStyle w:val="5"/>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eastAsia" w:ascii="微软雅黑" w:hAnsi="微软雅黑" w:cs="Times New Roman"/>
                <w:b/>
                <w:bCs w:val="0"/>
                <w:sz w:val="18"/>
                <w:lang w:val="en-US" w:eastAsia="zh-CN" w:bidi="ar-SA"/>
              </w:rPr>
              <w:t>2.管理学知识</w:t>
            </w:r>
          </w:p>
          <w:p>
            <w:pPr>
              <w:pStyle w:val="5"/>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eastAsia" w:ascii="微软雅黑" w:hAnsi="微软雅黑" w:cs="Times New Roman"/>
                <w:b/>
                <w:bCs w:val="0"/>
                <w:sz w:val="18"/>
                <w:lang w:val="en-US" w:eastAsia="zh-CN" w:bidi="ar-SA"/>
              </w:rPr>
              <w:t>3.财务知识</w:t>
            </w:r>
          </w:p>
          <w:p>
            <w:pPr>
              <w:pStyle w:val="5"/>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eastAsia" w:ascii="微软雅黑" w:hAnsi="微软雅黑" w:cs="Times New Roman"/>
                <w:b/>
                <w:bCs w:val="0"/>
                <w:sz w:val="18"/>
                <w:lang w:val="en-US" w:eastAsia="zh-CN" w:bidi="ar-SA"/>
              </w:rPr>
              <w:t>4.法律知识</w:t>
            </w:r>
          </w:p>
          <w:p>
            <w:pPr>
              <w:pStyle w:val="5"/>
              <w:numPr>
                <w:ilvl w:val="0"/>
                <w:numId w:val="12"/>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经验准备</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创业不能太急躁，积累经验，吸取教训才是最重要的，经验来自各种生活、工作经历，它形成于我们的成长历程中。</w:t>
            </w:r>
          </w:p>
          <w:p>
            <w:pPr>
              <w:pStyle w:val="5"/>
              <w:numPr>
                <w:ilvl w:val="0"/>
                <w:numId w:val="12"/>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资金准备</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从大的方面来说，一般需要考虑</w:t>
            </w:r>
            <w:r>
              <w:rPr>
                <w:rFonts w:hint="eastAsia" w:ascii="微软雅黑" w:hAnsi="微软雅黑" w:cs="Times New Roman"/>
                <w:b w:val="0"/>
                <w:bCs/>
                <w:sz w:val="18"/>
                <w:lang w:val="en-US" w:eastAsia="zh-CN" w:bidi="ar-SA"/>
              </w:rPr>
              <w:t>这几个</w:t>
            </w:r>
            <w:r>
              <w:rPr>
                <w:rFonts w:hint="eastAsia" w:ascii="微软雅黑" w:hAnsi="微软雅黑" w:eastAsia="微软雅黑" w:cs="Times New Roman"/>
                <w:b w:val="0"/>
                <w:bCs/>
                <w:sz w:val="18"/>
                <w:lang w:val="en-US" w:eastAsia="zh-CN" w:bidi="ar-SA"/>
              </w:rPr>
              <w:t>方面的资金使用</w:t>
            </w:r>
            <w:r>
              <w:rPr>
                <w:rFonts w:hint="eastAsia" w:ascii="微软雅黑" w:hAnsi="微软雅黑" w:cs="Times New Roman"/>
                <w:b w:val="0"/>
                <w:bCs/>
                <w:sz w:val="18"/>
                <w:lang w:val="en-US" w:eastAsia="zh-CN" w:bidi="ar-SA"/>
              </w:rPr>
              <w:t>：</w:t>
            </w:r>
            <w:r>
              <w:rPr>
                <w:rFonts w:hint="eastAsia" w:ascii="微软雅黑" w:hAnsi="微软雅黑" w:eastAsia="微软雅黑" w:cs="Times New Roman"/>
                <w:b w:val="0"/>
                <w:bCs/>
                <w:sz w:val="18"/>
                <w:lang w:val="en-US" w:eastAsia="zh-CN" w:bidi="ar-SA"/>
              </w:rPr>
              <w:t>①注册资本 / 出资额</w:t>
            </w:r>
            <w:r>
              <w:rPr>
                <w:rFonts w:hint="eastAsia" w:ascii="微软雅黑" w:hAnsi="微软雅黑" w:cs="Times New Roman"/>
                <w:b w:val="0"/>
                <w:bCs/>
                <w:sz w:val="18"/>
                <w:lang w:val="en-US" w:eastAsia="zh-CN" w:bidi="ar-SA"/>
              </w:rPr>
              <w:t>；②固定资金；③流动资金。</w:t>
            </w:r>
          </w:p>
          <w:p>
            <w:pPr>
              <w:pStyle w:val="5"/>
              <w:numPr>
                <w:ilvl w:val="0"/>
                <w:numId w:val="12"/>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资源准备</w:t>
            </w:r>
          </w:p>
          <w:p>
            <w:pPr>
              <w:pStyle w:val="5"/>
              <w:numPr>
                <w:ilvl w:val="0"/>
                <w:numId w:val="0"/>
              </w:numPr>
              <w:spacing w:before="60" w:after="60"/>
              <w:ind w:firstLine="360" w:firstLineChars="200"/>
              <w:rPr>
                <w:rFonts w:hint="eastAsia"/>
                <w:sz w:val="21"/>
                <w:lang w:val="en-US" w:eastAsia="zh-CN"/>
              </w:rPr>
            </w:pPr>
            <w:r>
              <w:rPr>
                <w:rFonts w:hint="eastAsia" w:ascii="微软雅黑" w:hAnsi="微软雅黑" w:cs="Times New Roman"/>
                <w:b w:val="0"/>
                <w:bCs/>
                <w:sz w:val="18"/>
                <w:lang w:val="en-US" w:eastAsia="zh-CN" w:bidi="ar-SA"/>
              </w:rPr>
              <w:t>对于大学生创业者来说，建立广泛有效的社会关系，寻求和争取多元化的社会支持和个人帮扶，是摆脱在与社会创业者竞争中处于不利地位的重要因素。</w:t>
            </w:r>
          </w:p>
        </w:tc>
        <w:tc>
          <w:tcPr>
            <w:tcW w:w="1416" w:type="dxa"/>
            <w:shd w:val="clear" w:color="auto" w:fill="FFFFFF"/>
            <w:vAlign w:val="center"/>
          </w:tcPr>
          <w:p>
            <w:pPr>
              <w:pStyle w:val="5"/>
              <w:ind w:firstLine="180" w:firstLineChars="100"/>
              <w:rPr>
                <w:rFonts w:hint="default" w:ascii="Times New Roman" w:hAnsi="Times New Roman" w:eastAsia="微软雅黑" w:cs="Times New Roman"/>
                <w:sz w:val="18"/>
                <w:lang w:val="en-US" w:eastAsia="zh-CN" w:bidi="ar-SA"/>
              </w:rPr>
            </w:pPr>
            <w:r>
              <w:rPr>
                <w:rFonts w:hint="eastAsia"/>
              </w:rPr>
              <w:t>通过讲解，</w:t>
            </w:r>
            <w:r>
              <w:rPr>
                <w:rFonts w:hint="eastAsia"/>
                <w:lang w:val="en-US" w:eastAsia="zh-CN"/>
              </w:rPr>
              <w:t>引导学生了解自主创业有关的知识</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5"/>
              <w:jc w:val="center"/>
              <w:rPr>
                <w:rFonts w:hint="eastAsia" w:ascii="微软雅黑" w:hAnsi="微软雅黑"/>
                <w:b/>
              </w:rPr>
            </w:pPr>
            <w:r>
              <w:rPr>
                <w:rFonts w:hint="eastAsia" w:ascii="微软雅黑" w:hAnsi="微软雅黑"/>
                <w:b/>
              </w:rPr>
              <w:t>课堂小结</w:t>
            </w:r>
            <w:r>
              <w:rPr>
                <w:rFonts w:ascii="微软雅黑" w:hAnsi="微软雅黑"/>
                <w:b/>
              </w:rPr>
              <w:br w:type="textWrapping"/>
            </w:r>
            <w:r>
              <w:rPr>
                <w:rFonts w:hint="eastAsia" w:ascii="微软雅黑" w:hAnsi="微软雅黑"/>
                <w:b/>
              </w:rPr>
              <w:t>（</w:t>
            </w:r>
            <w:r>
              <w:rPr>
                <w:rFonts w:ascii="微软雅黑" w:hAnsi="微软雅黑"/>
                <w:b/>
              </w:rPr>
              <w:t>3</w:t>
            </w:r>
            <w:r>
              <w:rPr>
                <w:rFonts w:hint="eastAsia" w:ascii="微软雅黑" w:hAnsi="微软雅黑"/>
                <w:b/>
              </w:rPr>
              <w:t xml:space="preserve"> min）</w:t>
            </w:r>
          </w:p>
        </w:tc>
        <w:tc>
          <w:tcPr>
            <w:tcW w:w="6956" w:type="dxa"/>
            <w:shd w:val="clear" w:color="auto" w:fill="FFFFFF"/>
            <w:vAlign w:val="center"/>
          </w:tcPr>
          <w:p>
            <w:pPr>
              <w:pStyle w:val="5"/>
              <w:numPr>
                <w:ilvl w:val="0"/>
                <w:numId w:val="13"/>
              </w:numPr>
              <w:spacing w:before="200" w:after="120"/>
              <w:rPr>
                <w:b/>
                <w:color w:val="5D8979"/>
              </w:rPr>
            </w:pPr>
            <w:r>
              <w:rPr>
                <w:rFonts w:hint="eastAsia" w:ascii="微软雅黑" w:hAnsi="微软雅黑"/>
                <w:b/>
                <w:color w:val="5D8979"/>
              </w:rPr>
              <w:t>【教师】简要总结本节课的要点</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1. 国家鼓励职业院校大学生继续深造，大学生深造的方式主要包括参加普通高等学校专升本考试、成人高等教育考试、研究生考试等。 </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2. 就业选择多样化主要体现在就业渠道多元化、就业形态多样化以及工作方式多样化三个方面。在大学阶段，需要在英语四、六级成绩，专业成绩，资格证书，社会实践，社团活动和获奖情况，等等方面做好相应准备。 </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3. 有创业激情、冒险精神、创新精神、创业理性，心理承受能力强的人更容易创业成功。 </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4. 找到创业想法的主要途径：爱好和兴趣、个人技能和经验、特许经营、大众传媒、展览会、市场调查、抱怨和头脑风暴。 </w:t>
            </w:r>
          </w:p>
          <w:p>
            <w:pPr>
              <w:pStyle w:val="5"/>
              <w:numPr>
                <w:ilvl w:val="0"/>
                <w:numId w:val="0"/>
              </w:numPr>
              <w:spacing w:before="60" w:after="60"/>
              <w:ind w:firstLine="360" w:firstLineChars="200"/>
              <w:rPr>
                <w:rFonts w:hint="eastAsia"/>
                <w:lang w:val="en-US" w:eastAsia="zh-CN"/>
              </w:rPr>
            </w:pPr>
            <w:r>
              <w:rPr>
                <w:rFonts w:hint="eastAsia" w:ascii="微软雅黑" w:hAnsi="微软雅黑" w:cs="Times New Roman"/>
                <w:b w:val="0"/>
                <w:bCs/>
                <w:sz w:val="18"/>
                <w:lang w:val="en-US" w:eastAsia="zh-CN" w:bidi="ar-SA"/>
              </w:rPr>
              <w:t>5. 创业成功除了要具备良好的心理素质，还需要在能力、知识、经验、资金和资源等方面做好充足的准备。</w:t>
            </w:r>
          </w:p>
          <w:p>
            <w:pPr>
              <w:pStyle w:val="5"/>
              <w:numPr>
                <w:ilvl w:val="0"/>
                <w:numId w:val="13"/>
              </w:numPr>
              <w:spacing w:before="140" w:after="120"/>
              <w:rPr>
                <w:rFonts w:hint="default" w:ascii="Times New Roman" w:hAnsi="Times New Roman" w:eastAsia="微软雅黑"/>
                <w:b/>
                <w:color w:val="843F0B" w:themeColor="accent2" w:themeShade="80"/>
                <w:sz w:val="18"/>
                <w:lang w:val="en-US" w:eastAsia="zh-CN"/>
              </w:rPr>
            </w:pPr>
            <w:r>
              <w:rPr>
                <w:rFonts w:hint="eastAsia" w:ascii="微软雅黑" w:hAnsi="微软雅黑"/>
                <w:b/>
                <w:color w:val="84615D"/>
              </w:rPr>
              <w:t>【学生】回顾知识点</w:t>
            </w:r>
          </w:p>
        </w:tc>
        <w:tc>
          <w:tcPr>
            <w:tcW w:w="1416" w:type="dxa"/>
            <w:shd w:val="clear" w:color="auto" w:fill="FFFFFF"/>
            <w:vAlign w:val="center"/>
          </w:tcPr>
          <w:p>
            <w:pPr>
              <w:pStyle w:val="5"/>
              <w:ind w:firstLine="180" w:firstLineChars="100"/>
              <w:rPr>
                <w:rFonts w:hint="eastAsia"/>
                <w:spacing w:val="6"/>
              </w:rPr>
            </w:pPr>
            <w:r>
              <w:rPr>
                <w:rFonts w:hint="eastAsia"/>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5"/>
              <w:jc w:val="center"/>
              <w:rPr>
                <w:rFonts w:hint="default" w:ascii="微软雅黑" w:hAnsi="微软雅黑"/>
                <w:b/>
                <w:lang w:val="en-US" w:eastAsia="zh-CN"/>
              </w:rPr>
            </w:pPr>
            <w:r>
              <w:rPr>
                <w:rFonts w:hint="eastAsia" w:ascii="微软雅黑" w:hAnsi="微软雅黑"/>
                <w:b/>
                <w:lang w:val="en-US" w:eastAsia="zh-CN"/>
              </w:rPr>
              <w:t>延伸阅读</w:t>
            </w:r>
          </w:p>
          <w:p>
            <w:pPr>
              <w:pStyle w:val="5"/>
              <w:jc w:val="center"/>
              <w:rPr>
                <w:rFonts w:hint="eastAsia" w:ascii="微软雅黑" w:hAnsi="微软雅黑"/>
                <w:b/>
              </w:rPr>
            </w:pPr>
            <w:r>
              <w:rPr>
                <w:rFonts w:hint="eastAsia" w:ascii="微软雅黑" w:hAnsi="微软雅黑"/>
                <w:b/>
                <w:lang w:val="en-US" w:eastAsia="zh-CN"/>
              </w:rPr>
              <w:t>（8min）</w:t>
            </w:r>
          </w:p>
        </w:tc>
        <w:tc>
          <w:tcPr>
            <w:tcW w:w="6956" w:type="dxa"/>
            <w:shd w:val="clear" w:color="auto" w:fill="FFFFFF"/>
            <w:vAlign w:val="center"/>
          </w:tcPr>
          <w:p>
            <w:pPr>
              <w:pStyle w:val="5"/>
              <w:numPr>
                <w:ilvl w:val="0"/>
                <w:numId w:val="13"/>
              </w:numPr>
              <w:spacing w:before="160" w:after="120"/>
              <w:rPr>
                <w:rFonts w:hint="eastAsia"/>
                <w:lang w:val="en-US" w:eastAsia="zh-CN"/>
              </w:rPr>
            </w:pPr>
            <w:r>
              <w:rPr>
                <w:rFonts w:hint="eastAsia" w:ascii="微软雅黑" w:hAnsi="微软雅黑"/>
                <w:b/>
                <w:color w:val="5D8979"/>
              </w:rPr>
              <w:t>【教师</w:t>
            </w:r>
            <w:r>
              <w:rPr>
                <w:rFonts w:hint="eastAsia" w:ascii="微软雅黑" w:hAnsi="微软雅黑"/>
                <w:b/>
                <w:color w:val="5D8979"/>
                <w:lang w:eastAsia="zh-CN"/>
              </w:rPr>
              <w:t>】</w:t>
            </w:r>
            <w:r>
              <w:rPr>
                <w:rFonts w:hint="eastAsia" w:ascii="微软雅黑" w:hAnsi="微软雅黑"/>
                <w:b/>
                <w:color w:val="5D8979"/>
                <w:lang w:val="en-US" w:eastAsia="zh-CN"/>
              </w:rPr>
              <w:t>分析阅读中涉及到的本节课知识</w:t>
            </w:r>
          </w:p>
          <w:p>
            <w:pPr>
              <w:pStyle w:val="5"/>
              <w:numPr>
                <w:ilvl w:val="0"/>
                <w:numId w:val="4"/>
              </w:numPr>
              <w:spacing w:before="200" w:after="200"/>
              <w:ind w:left="620" w:leftChars="0" w:hanging="420" w:firstLineChars="0"/>
              <w:rPr>
                <w:rFonts w:hint="eastAsia" w:ascii="微软雅黑" w:hAnsi="微软雅黑"/>
                <w:b/>
                <w:color w:val="84615D"/>
              </w:rPr>
            </w:pPr>
            <w:r>
              <w:rPr>
                <w:rFonts w:hint="eastAsia"/>
                <w:b/>
                <w:color w:val="84615D"/>
              </w:rPr>
              <w:t>【学生】</w:t>
            </w:r>
            <w:r>
              <w:rPr>
                <w:rFonts w:hint="eastAsia"/>
                <w:b/>
                <w:color w:val="84615D"/>
                <w:lang w:val="en-US" w:eastAsia="zh-CN"/>
              </w:rPr>
              <w:t>分析、</w:t>
            </w:r>
            <w:r>
              <w:rPr>
                <w:rFonts w:hint="eastAsia"/>
                <w:b/>
                <w:color w:val="84615D"/>
              </w:rPr>
              <w:t>思考、回答</w:t>
            </w:r>
          </w:p>
        </w:tc>
        <w:tc>
          <w:tcPr>
            <w:tcW w:w="1416" w:type="dxa"/>
            <w:shd w:val="clear" w:color="auto" w:fill="FFFFFF"/>
            <w:vAlign w:val="center"/>
          </w:tcPr>
          <w:p>
            <w:pPr>
              <w:pStyle w:val="5"/>
              <w:ind w:firstLine="180" w:firstLineChars="100"/>
              <w:rPr>
                <w:rFonts w:hint="eastAsia"/>
              </w:rPr>
            </w:pPr>
            <w:r>
              <w:rPr>
                <w:rFonts w:hint="eastAsia"/>
              </w:rPr>
              <w:t>延展知识面，多学科交叉学习</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5"/>
              <w:jc w:val="center"/>
              <w:rPr>
                <w:rFonts w:hint="eastAsia" w:ascii="微软雅黑" w:hAnsi="微软雅黑"/>
                <w:b/>
                <w:lang w:val="en-US" w:eastAsia="zh-CN"/>
              </w:rPr>
            </w:pPr>
            <w:r>
              <w:rPr>
                <w:rFonts w:hint="eastAsia" w:ascii="微软雅黑" w:hAnsi="微软雅黑"/>
                <w:b/>
              </w:rPr>
              <w:t>作业布置</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 xml:space="preserve"> min）</w:t>
            </w:r>
          </w:p>
        </w:tc>
        <w:tc>
          <w:tcPr>
            <w:tcW w:w="6956" w:type="dxa"/>
            <w:shd w:val="clear" w:color="auto" w:fill="FFFFFF"/>
            <w:vAlign w:val="center"/>
          </w:tcPr>
          <w:p>
            <w:pPr>
              <w:pStyle w:val="5"/>
              <w:numPr>
                <w:ilvl w:val="0"/>
                <w:numId w:val="13"/>
              </w:numPr>
              <w:spacing w:before="160" w:after="120"/>
              <w:rPr>
                <w:rFonts w:ascii="微软雅黑" w:hAnsi="微软雅黑"/>
                <w:b/>
                <w:color w:val="5D8979"/>
              </w:rPr>
            </w:pPr>
            <w:r>
              <w:rPr>
                <w:rFonts w:hint="eastAsia" w:ascii="微软雅黑" w:hAnsi="微软雅黑"/>
                <w:b/>
                <w:color w:val="5D8979"/>
              </w:rPr>
              <w:t>【教师】布置课后作业</w:t>
            </w:r>
            <w:r>
              <w:rPr>
                <w:rFonts w:hint="eastAsia" w:ascii="微软雅黑" w:hAnsi="微软雅黑"/>
                <w:b/>
                <w:color w:val="5D8979"/>
                <w:lang w:eastAsia="zh-CN"/>
              </w:rPr>
              <w:t>，</w:t>
            </w:r>
            <w:r>
              <w:rPr>
                <w:rFonts w:hint="eastAsia" w:ascii="微软雅黑" w:hAnsi="微软雅黑"/>
                <w:b/>
                <w:color w:val="5D8979"/>
                <w:lang w:val="en-US" w:eastAsia="zh-CN"/>
              </w:rPr>
              <w:t>完成巩固练习题</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 1. 工作方式多样化主要体现在（ABCD）</w:t>
            </w:r>
          </w:p>
          <w:p>
            <w:pPr>
              <w:pStyle w:val="5"/>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A. 全职工作    B. 兼职工作    C. 多重工作    D. 自由职业</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2. 求职择业中，用人单位主要关注（ABCD）</w:t>
            </w:r>
          </w:p>
          <w:p>
            <w:pPr>
              <w:pStyle w:val="5"/>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A. 个人背景    B. 外语水平    C. 综合素质    D. 专业技能</w:t>
            </w:r>
          </w:p>
          <w:p>
            <w:pPr>
              <w:pStyle w:val="5"/>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3. 创业前需要做好的知识准备有（ABCD）</w:t>
            </w:r>
          </w:p>
          <w:p>
            <w:pPr>
              <w:pStyle w:val="5"/>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A. 经济学知识    B. 管理学知识    C. 财务知识   D. 法律知识</w:t>
            </w:r>
          </w:p>
          <w:p>
            <w:pPr>
              <w:pStyle w:val="5"/>
              <w:numPr>
                <w:ilvl w:val="0"/>
                <w:numId w:val="0"/>
              </w:numPr>
              <w:spacing w:before="60" w:after="60"/>
              <w:ind w:firstLine="540" w:firstLineChars="300"/>
              <w:rPr>
                <w:rFonts w:hint="eastAsia" w:ascii="微软雅黑" w:hAnsi="微软雅黑" w:cs="Times New Roman"/>
                <w:b w:val="0"/>
                <w:bCs/>
                <w:sz w:val="18"/>
                <w:lang w:val="en-US" w:eastAsia="zh-CN" w:bidi="ar-SA"/>
              </w:rPr>
            </w:pPr>
          </w:p>
          <w:p>
            <w:pPr>
              <w:pStyle w:val="5"/>
              <w:numPr>
                <w:ilvl w:val="0"/>
                <w:numId w:val="13"/>
              </w:numPr>
              <w:spacing w:before="140" w:after="120"/>
              <w:ind w:left="620" w:leftChars="0" w:hanging="420" w:firstLineChars="0"/>
              <w:rPr>
                <w:rFonts w:hint="eastAsia"/>
                <w:b/>
                <w:color w:val="84615D"/>
              </w:rPr>
            </w:pPr>
            <w:r>
              <w:rPr>
                <w:rFonts w:hint="eastAsia" w:ascii="微软雅黑" w:hAnsi="微软雅黑"/>
                <w:b/>
                <w:color w:val="84615D"/>
              </w:rPr>
              <w:t>【学生】完成课后任务</w:t>
            </w:r>
          </w:p>
        </w:tc>
        <w:tc>
          <w:tcPr>
            <w:tcW w:w="1416" w:type="dxa"/>
            <w:shd w:val="clear" w:color="auto" w:fill="FFFFFF"/>
            <w:vAlign w:val="center"/>
          </w:tcPr>
          <w:p>
            <w:pPr>
              <w:pStyle w:val="5"/>
              <w:ind w:firstLine="180" w:firstLineChars="100"/>
              <w:rPr>
                <w:rFonts w:hint="eastAsia"/>
              </w:rPr>
            </w:pPr>
            <w:r>
              <w:rPr>
                <w:rFonts w:hint="eastAsia"/>
                <w:lang w:val="en-US" w:eastAsia="zh-CN"/>
              </w:rPr>
              <w:t>巩固本节课知识点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5"/>
              <w:jc w:val="center"/>
              <w:rPr>
                <w:rFonts w:hint="eastAsia" w:ascii="微软雅黑" w:hAnsi="微软雅黑"/>
                <w:b/>
              </w:rPr>
            </w:pPr>
            <w:r>
              <w:rPr>
                <w:rFonts w:hint="eastAsia" w:ascii="微软雅黑" w:hAnsi="微软雅黑"/>
                <w:b/>
              </w:rPr>
              <w:t>教学反思</w:t>
            </w:r>
          </w:p>
        </w:tc>
        <w:tc>
          <w:tcPr>
            <w:tcW w:w="8372" w:type="dxa"/>
            <w:gridSpan w:val="2"/>
            <w:shd w:val="clear" w:color="auto" w:fill="FFFFFF"/>
            <w:vAlign w:val="center"/>
          </w:tcPr>
          <w:p>
            <w:pPr>
              <w:pStyle w:val="5"/>
              <w:jc w:val="both"/>
              <w:rPr>
                <w:rFonts w:hint="eastAsia"/>
                <w:lang w:val="en-US" w:eastAsia="zh-CN"/>
              </w:rPr>
            </w:pPr>
            <w:r>
              <w:rPr>
                <w:rFonts w:hint="eastAsia"/>
              </w:rPr>
              <w:t>本节课</w:t>
            </w:r>
            <w:r>
              <w:rPr>
                <w:rFonts w:hint="eastAsia"/>
                <w:lang w:val="en-US" w:eastAsia="zh-CN"/>
              </w:rPr>
              <w:t>的知识内容很重要，</w:t>
            </w:r>
            <w:r>
              <w:rPr>
                <w:rFonts w:hint="eastAsia"/>
              </w:rPr>
              <w:t>在</w:t>
            </w:r>
            <w:r>
              <w:rPr>
                <w:rFonts w:hint="eastAsia"/>
                <w:lang w:val="en-US" w:eastAsia="zh-CN"/>
              </w:rPr>
              <w:t>本章教学中</w:t>
            </w:r>
            <w:r>
              <w:rPr>
                <w:rFonts w:hint="eastAsia"/>
              </w:rPr>
              <w:t>，教师</w:t>
            </w:r>
            <w:r>
              <w:rPr>
                <w:rFonts w:hint="eastAsia"/>
                <w:lang w:val="en-US" w:eastAsia="zh-CN"/>
              </w:rPr>
              <w:t>需要多</w:t>
            </w:r>
            <w:r>
              <w:rPr>
                <w:rFonts w:hint="eastAsia"/>
              </w:rPr>
              <w:t>关注学生</w:t>
            </w:r>
            <w:r>
              <w:rPr>
                <w:rFonts w:hint="eastAsia"/>
                <w:lang w:val="en-US" w:eastAsia="zh-CN"/>
              </w:rPr>
              <w:t>是否理解并记忆。帮助学生理论与实践相结合，引导学生</w:t>
            </w:r>
            <w:r>
              <w:rPr>
                <w:rFonts w:hint="eastAsia"/>
              </w:rPr>
              <w:t>自主学习和思考，从而提高学习的积极性和主动性。</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方正楷体_GBK">
    <w:altName w:val="微软雅黑"/>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94B86"/>
    <w:multiLevelType w:val="singleLevel"/>
    <w:tmpl w:val="83D94B86"/>
    <w:lvl w:ilvl="0" w:tentative="0">
      <w:start w:val="1"/>
      <w:numFmt w:val="decimal"/>
      <w:lvlText w:val="%1."/>
      <w:lvlJc w:val="left"/>
      <w:pPr>
        <w:tabs>
          <w:tab w:val="left" w:pos="312"/>
        </w:tabs>
      </w:pPr>
    </w:lvl>
  </w:abstractNum>
  <w:abstractNum w:abstractNumId="1">
    <w:nsid w:val="958F69A9"/>
    <w:multiLevelType w:val="singleLevel"/>
    <w:tmpl w:val="958F69A9"/>
    <w:lvl w:ilvl="0" w:tentative="0">
      <w:start w:val="1"/>
      <w:numFmt w:val="chineseCounting"/>
      <w:suff w:val="nothing"/>
      <w:lvlText w:val="（%1）"/>
      <w:lvlJc w:val="left"/>
      <w:rPr>
        <w:rFonts w:hint="eastAsia"/>
      </w:rPr>
    </w:lvl>
  </w:abstractNum>
  <w:abstractNum w:abstractNumId="2">
    <w:nsid w:val="95A16BEB"/>
    <w:multiLevelType w:val="singleLevel"/>
    <w:tmpl w:val="95A16BEB"/>
    <w:lvl w:ilvl="0" w:tentative="0">
      <w:start w:val="1"/>
      <w:numFmt w:val="chineseCounting"/>
      <w:suff w:val="nothing"/>
      <w:lvlText w:val="（%1）"/>
      <w:lvlJc w:val="left"/>
      <w:rPr>
        <w:rFonts w:hint="eastAsia"/>
      </w:rPr>
    </w:lvl>
  </w:abstractNum>
  <w:abstractNum w:abstractNumId="3">
    <w:nsid w:val="A495E88A"/>
    <w:multiLevelType w:val="multilevel"/>
    <w:tmpl w:val="A495E88A"/>
    <w:lvl w:ilvl="0" w:tentative="0">
      <w:start w:val="1"/>
      <w:numFmt w:val="bullet"/>
      <w:lvlText w:val=""/>
      <w:lvlJc w:val="left"/>
      <w:pPr>
        <w:ind w:left="619"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4">
    <w:nsid w:val="C706B4EE"/>
    <w:multiLevelType w:val="multilevel"/>
    <w:tmpl w:val="C706B4EE"/>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5">
    <w:nsid w:val="CFD9DA5D"/>
    <w:multiLevelType w:val="singleLevel"/>
    <w:tmpl w:val="CFD9DA5D"/>
    <w:lvl w:ilvl="0" w:tentative="0">
      <w:start w:val="1"/>
      <w:numFmt w:val="decimal"/>
      <w:lvlText w:val="%1."/>
      <w:lvlJc w:val="left"/>
      <w:pPr>
        <w:tabs>
          <w:tab w:val="left" w:pos="312"/>
        </w:tabs>
      </w:pPr>
    </w:lvl>
  </w:abstractNum>
  <w:abstractNum w:abstractNumId="6">
    <w:nsid w:val="1AE05ED8"/>
    <w:multiLevelType w:val="singleLevel"/>
    <w:tmpl w:val="1AE05ED8"/>
    <w:lvl w:ilvl="0" w:tentative="0">
      <w:start w:val="1"/>
      <w:numFmt w:val="chineseCounting"/>
      <w:suff w:val="nothing"/>
      <w:lvlText w:val="（%1）"/>
      <w:lvlJc w:val="left"/>
      <w:rPr>
        <w:rFonts w:hint="eastAsia"/>
      </w:rPr>
    </w:lvl>
  </w:abstractNum>
  <w:abstractNum w:abstractNumId="7">
    <w:nsid w:val="1BB3D94D"/>
    <w:multiLevelType w:val="singleLevel"/>
    <w:tmpl w:val="1BB3D94D"/>
    <w:lvl w:ilvl="0" w:tentative="0">
      <w:start w:val="1"/>
      <w:numFmt w:val="chineseCounting"/>
      <w:suff w:val="nothing"/>
      <w:lvlText w:val="（%1）"/>
      <w:lvlJc w:val="left"/>
      <w:rPr>
        <w:rFonts w:hint="eastAsia"/>
      </w:rPr>
    </w:lvl>
  </w:abstractNum>
  <w:abstractNum w:abstractNumId="8">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462FED13"/>
    <w:multiLevelType w:val="singleLevel"/>
    <w:tmpl w:val="462FED13"/>
    <w:lvl w:ilvl="0" w:tentative="0">
      <w:start w:val="1"/>
      <w:numFmt w:val="decimal"/>
      <w:suff w:val="nothing"/>
      <w:lvlText w:val="（%1）"/>
      <w:lvlJc w:val="left"/>
    </w:lvl>
  </w:abstractNum>
  <w:abstractNum w:abstractNumId="10">
    <w:nsid w:val="5F4ECC9E"/>
    <w:multiLevelType w:val="multilevel"/>
    <w:tmpl w:val="5F4ECC9E"/>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1">
    <w:nsid w:val="6A661CF4"/>
    <w:multiLevelType w:val="multilevel"/>
    <w:tmpl w:val="6A661CF4"/>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2">
    <w:nsid w:val="6C1C217D"/>
    <w:multiLevelType w:val="singleLevel"/>
    <w:tmpl w:val="6C1C217D"/>
    <w:lvl w:ilvl="0" w:tentative="0">
      <w:start w:val="1"/>
      <w:numFmt w:val="decimal"/>
      <w:lvlText w:val="%1."/>
      <w:lvlJc w:val="left"/>
      <w:pPr>
        <w:tabs>
          <w:tab w:val="left" w:pos="312"/>
        </w:tabs>
      </w:pPr>
    </w:lvl>
  </w:abstractNum>
  <w:num w:numId="1">
    <w:abstractNumId w:val="9"/>
  </w:num>
  <w:num w:numId="2">
    <w:abstractNumId w:val="8"/>
  </w:num>
  <w:num w:numId="3">
    <w:abstractNumId w:val="4"/>
  </w:num>
  <w:num w:numId="4">
    <w:abstractNumId w:val="10"/>
  </w:num>
  <w:num w:numId="5">
    <w:abstractNumId w:val="3"/>
  </w:num>
  <w:num w:numId="6">
    <w:abstractNumId w:val="2"/>
  </w:num>
  <w:num w:numId="7">
    <w:abstractNumId w:val="5"/>
  </w:num>
  <w:num w:numId="8">
    <w:abstractNumId w:val="12"/>
  </w:num>
  <w:num w:numId="9">
    <w:abstractNumId w:val="0"/>
  </w:num>
  <w:num w:numId="10">
    <w:abstractNumId w:val="6"/>
  </w:num>
  <w:num w:numId="11">
    <w:abstractNumId w:val="1"/>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zdlODg4MjcyNWQ4MjM5MzQ0NTg3N2YxZDIyOGYifQ=="/>
  </w:docVars>
  <w:rsids>
    <w:rsidRoot w:val="05646713"/>
    <w:rsid w:val="05646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2024-05-15T01:57:00Z</dcterms:created>
  <dc:creator>Gemini</dc:creator>
  <cp:lastModifiedBy>Gemini</cp:lastModifiedBy>
  <dcterms:modified xsi:type="dcterms:W3CDTF">2024-05-15T02:40:29Z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7F9FDB1ED1F544D5B42B28072A332555_11</vt:lpwstr>
  </property>
</Properties>
</file>